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5B4" w:rsidRDefault="00B135B4" w:rsidP="00B135B4">
      <w:pPr>
        <w:pStyle w:val="Title"/>
        <w:spacing w:before="0" w:after="0"/>
        <w:jc w:val="right"/>
        <w:rPr>
          <w:b w:val="0"/>
          <w:sz w:val="24"/>
          <w:szCs w:val="24"/>
          <w:lang w:val="lv-LV"/>
        </w:rPr>
      </w:pPr>
      <w:r>
        <w:rPr>
          <w:b w:val="0"/>
          <w:sz w:val="24"/>
          <w:szCs w:val="24"/>
          <w:lang w:val="lv-LV"/>
        </w:rPr>
        <w:t>APSTIPRINĀTS</w:t>
      </w:r>
    </w:p>
    <w:p w:rsidR="00B135B4" w:rsidRDefault="00B135B4" w:rsidP="00B135B4">
      <w:pPr>
        <w:spacing w:before="120" w:after="0" w:line="240" w:lineRule="auto"/>
        <w:jc w:val="right"/>
        <w:rPr>
          <w:lang w:val="lv-LV"/>
        </w:rPr>
      </w:pPr>
      <w:r>
        <w:rPr>
          <w:lang w:val="lv-LV"/>
        </w:rPr>
        <w:t>Latvijas Farmaceitu biedrības valdes</w:t>
      </w:r>
    </w:p>
    <w:p w:rsidR="00B135B4" w:rsidRDefault="00B135B4" w:rsidP="00B135B4">
      <w:pPr>
        <w:spacing w:before="0" w:after="0" w:line="240" w:lineRule="auto"/>
        <w:jc w:val="right"/>
        <w:rPr>
          <w:lang w:val="lv-LV"/>
        </w:rPr>
      </w:pPr>
      <w:r>
        <w:rPr>
          <w:lang w:val="lv-LV"/>
        </w:rPr>
        <w:t>2012.gada 30.maija sēdē, prot. Nr. 17</w:t>
      </w:r>
    </w:p>
    <w:p w:rsidR="00B135B4" w:rsidRDefault="00B135B4" w:rsidP="00B135B4">
      <w:pPr>
        <w:pStyle w:val="NormalWeb"/>
        <w:spacing w:before="0" w:beforeAutospacing="0" w:after="0" w:afterAutospacing="0"/>
        <w:jc w:val="right"/>
        <w:rPr>
          <w:spacing w:val="-8"/>
          <w:sz w:val="22"/>
          <w:szCs w:val="22"/>
        </w:rPr>
      </w:pPr>
      <w:r w:rsidRPr="00EB0652">
        <w:rPr>
          <w:spacing w:val="-8"/>
          <w:sz w:val="22"/>
          <w:szCs w:val="22"/>
        </w:rPr>
        <w:t xml:space="preserve">grozījums 2012.gada 19. </w:t>
      </w:r>
      <w:r>
        <w:rPr>
          <w:spacing w:val="-8"/>
          <w:sz w:val="22"/>
          <w:szCs w:val="22"/>
        </w:rPr>
        <w:t>d</w:t>
      </w:r>
      <w:r w:rsidRPr="00EB0652">
        <w:rPr>
          <w:spacing w:val="-8"/>
          <w:sz w:val="22"/>
          <w:szCs w:val="22"/>
        </w:rPr>
        <w:t>ecembra sēdē, prot. Nr. 22</w:t>
      </w:r>
    </w:p>
    <w:p w:rsidR="00B135B4" w:rsidRDefault="00B135B4" w:rsidP="00B135B4">
      <w:pPr>
        <w:pStyle w:val="NormalWeb"/>
        <w:spacing w:before="0" w:beforeAutospacing="0" w:after="0" w:afterAutospacing="0"/>
        <w:jc w:val="right"/>
        <w:rPr>
          <w:spacing w:val="-8"/>
          <w:sz w:val="22"/>
          <w:szCs w:val="22"/>
        </w:rPr>
      </w:pPr>
      <w:r>
        <w:rPr>
          <w:spacing w:val="-8"/>
          <w:sz w:val="22"/>
          <w:szCs w:val="22"/>
        </w:rPr>
        <w:t>grozījumi 2013.gada 20.aprīļa sēdē, prot.Nr.25</w:t>
      </w:r>
    </w:p>
    <w:p w:rsidR="00B135B4" w:rsidRDefault="00B135B4" w:rsidP="00B135B4">
      <w:pPr>
        <w:pStyle w:val="NormalWeb"/>
        <w:spacing w:before="0" w:beforeAutospacing="0" w:after="0" w:afterAutospacing="0"/>
        <w:jc w:val="right"/>
        <w:rPr>
          <w:spacing w:val="-8"/>
          <w:sz w:val="22"/>
          <w:szCs w:val="22"/>
        </w:rPr>
      </w:pPr>
      <w:r>
        <w:rPr>
          <w:spacing w:val="-8"/>
          <w:sz w:val="22"/>
          <w:szCs w:val="22"/>
        </w:rPr>
        <w:t>LFB Izglītības darba grupas</w:t>
      </w:r>
    </w:p>
    <w:p w:rsidR="00B135B4" w:rsidRPr="00EB0652" w:rsidRDefault="00B135B4" w:rsidP="00B135B4">
      <w:pPr>
        <w:pStyle w:val="NormalWeb"/>
        <w:spacing w:before="0" w:beforeAutospacing="0" w:after="0" w:afterAutospacing="0"/>
        <w:jc w:val="right"/>
        <w:rPr>
          <w:spacing w:val="-8"/>
          <w:sz w:val="22"/>
          <w:szCs w:val="22"/>
        </w:rPr>
      </w:pPr>
      <w:r>
        <w:rPr>
          <w:spacing w:val="-8"/>
          <w:sz w:val="22"/>
          <w:szCs w:val="22"/>
        </w:rPr>
        <w:t>2013.gada 10.maija sēdē</w:t>
      </w:r>
    </w:p>
    <w:p w:rsidR="000A44A9" w:rsidRDefault="000A44A9" w:rsidP="000A44A9">
      <w:pPr>
        <w:pStyle w:val="Title"/>
        <w:rPr>
          <w:lang w:val="lv-LV"/>
        </w:rPr>
      </w:pPr>
      <w:r>
        <w:rPr>
          <w:lang w:val="lv-LV"/>
        </w:rPr>
        <w:t>Koncepcija par farmaceitu un farmaceita asistentu tālākizglītību</w:t>
      </w:r>
    </w:p>
    <w:p w:rsidR="007C696F" w:rsidRDefault="007C696F" w:rsidP="007C696F">
      <w:pPr>
        <w:pStyle w:val="Heading2"/>
        <w:rPr>
          <w:lang w:val="lv-LV"/>
        </w:rPr>
      </w:pPr>
      <w:r>
        <w:rPr>
          <w:lang w:val="lv-LV"/>
        </w:rPr>
        <w:t>Dokumenta izstrādes datums:</w:t>
      </w:r>
    </w:p>
    <w:p w:rsidR="007C696F" w:rsidRDefault="007C696F" w:rsidP="00C96D1D">
      <w:pPr>
        <w:rPr>
          <w:lang w:val="lv-LV"/>
        </w:rPr>
      </w:pPr>
      <w:r>
        <w:rPr>
          <w:lang w:val="lv-LV"/>
        </w:rPr>
        <w:t>201</w:t>
      </w:r>
      <w:r w:rsidR="00195442">
        <w:rPr>
          <w:lang w:val="lv-LV"/>
        </w:rPr>
        <w:t>2</w:t>
      </w:r>
      <w:r>
        <w:rPr>
          <w:lang w:val="lv-LV"/>
        </w:rPr>
        <w:t xml:space="preserve">.gada </w:t>
      </w:r>
      <w:r w:rsidR="00B57E0D">
        <w:rPr>
          <w:lang w:val="lv-LV"/>
        </w:rPr>
        <w:t>2</w:t>
      </w:r>
      <w:r w:rsidR="003C222E">
        <w:rPr>
          <w:lang w:val="lv-LV"/>
        </w:rPr>
        <w:t>8</w:t>
      </w:r>
      <w:r w:rsidR="00F30D47">
        <w:rPr>
          <w:lang w:val="lv-LV"/>
        </w:rPr>
        <w:t>.</w:t>
      </w:r>
      <w:r w:rsidR="00195442">
        <w:rPr>
          <w:lang w:val="lv-LV"/>
        </w:rPr>
        <w:t>maijs</w:t>
      </w:r>
    </w:p>
    <w:p w:rsidR="00AA3CD4" w:rsidRPr="00AA3CD4" w:rsidRDefault="00AA3CD4" w:rsidP="00C96D1D">
      <w:pPr>
        <w:rPr>
          <w:b/>
          <w:i/>
          <w:lang w:val="lv-LV"/>
        </w:rPr>
      </w:pPr>
      <w:r>
        <w:rPr>
          <w:b/>
          <w:i/>
          <w:lang w:val="lv-LV"/>
        </w:rPr>
        <w:t>Dokumenta versija:</w:t>
      </w:r>
    </w:p>
    <w:p w:rsidR="008272DE" w:rsidRDefault="00AA3CD4" w:rsidP="00C96D1D">
      <w:pPr>
        <w:rPr>
          <w:lang w:val="lv-LV"/>
        </w:rPr>
      </w:pPr>
      <w:r>
        <w:rPr>
          <w:lang w:val="lv-LV"/>
        </w:rPr>
        <w:t xml:space="preserve">Dokuments konceptuāli apstiprināts </w:t>
      </w:r>
      <w:r w:rsidR="008272DE">
        <w:rPr>
          <w:lang w:val="lv-LV"/>
        </w:rPr>
        <w:t xml:space="preserve">Latvijas Farmaceitu biedrības Valdes sēdē </w:t>
      </w:r>
      <w:r>
        <w:rPr>
          <w:lang w:val="lv-LV"/>
        </w:rPr>
        <w:t xml:space="preserve">2012.gada </w:t>
      </w:r>
      <w:r w:rsidR="008272DE">
        <w:rPr>
          <w:lang w:val="lv-LV"/>
        </w:rPr>
        <w:t>30</w:t>
      </w:r>
      <w:r>
        <w:rPr>
          <w:lang w:val="lv-LV"/>
        </w:rPr>
        <w:t>.maij</w:t>
      </w:r>
      <w:r w:rsidR="008272DE">
        <w:rPr>
          <w:lang w:val="lv-LV"/>
        </w:rPr>
        <w:t>ā</w:t>
      </w:r>
      <w:r>
        <w:rPr>
          <w:lang w:val="lv-LV"/>
        </w:rPr>
        <w:t xml:space="preserve">. </w:t>
      </w:r>
      <w:r w:rsidR="00B5646C">
        <w:rPr>
          <w:lang w:val="lv-LV"/>
        </w:rPr>
        <w:t>Saskaņā ar 2013.gada 20.februāra LFB Valdes sēdes lēmumu Koncepcija stājusies spēkā</w:t>
      </w:r>
      <w:r w:rsidR="001869CF">
        <w:rPr>
          <w:lang w:val="lv-LV"/>
        </w:rPr>
        <w:t xml:space="preserve"> </w:t>
      </w:r>
      <w:r w:rsidR="00B5646C">
        <w:rPr>
          <w:lang w:val="lv-LV"/>
        </w:rPr>
        <w:t xml:space="preserve">no 2013.gada 1.aprīļa. </w:t>
      </w:r>
    </w:p>
    <w:p w:rsidR="00AA3CD4" w:rsidRDefault="00AA3CD4" w:rsidP="00C96D1D">
      <w:pPr>
        <w:rPr>
          <w:lang w:val="lv-LV"/>
        </w:rPr>
      </w:pPr>
      <w:r>
        <w:rPr>
          <w:lang w:val="lv-LV"/>
        </w:rPr>
        <w:t xml:space="preserve">Ar grozījumiem, kas izdarīti </w:t>
      </w:r>
      <w:r w:rsidR="00B5646C">
        <w:rPr>
          <w:lang w:val="lv-LV"/>
        </w:rPr>
        <w:t>LFB Valdes sēdē</w:t>
      </w:r>
      <w:r w:rsidR="00B844F6">
        <w:rPr>
          <w:lang w:val="lv-LV"/>
        </w:rPr>
        <w:t xml:space="preserve">s 2012.gada 19.decembrī un </w:t>
      </w:r>
      <w:r w:rsidR="00B5646C">
        <w:rPr>
          <w:lang w:val="lv-LV"/>
        </w:rPr>
        <w:t xml:space="preserve">2013.gada 20.martā un </w:t>
      </w:r>
      <w:r>
        <w:rPr>
          <w:lang w:val="lv-LV"/>
        </w:rPr>
        <w:t>LFB Izglītības darba grupas sēdē 2013.gada 10.maijā</w:t>
      </w:r>
      <w:r w:rsidR="00B135B4">
        <w:rPr>
          <w:lang w:val="lv-LV"/>
        </w:rPr>
        <w:t xml:space="preserve">, kurai ar LFB Valdes lēmumu 2013.gada </w:t>
      </w:r>
      <w:r w:rsidR="00016E3A">
        <w:rPr>
          <w:lang w:val="lv-LV"/>
        </w:rPr>
        <w:t>24.aprīļa sēdē deleģētas tiesības veikt nepieciešamos redakcionālos grozījumus</w:t>
      </w:r>
      <w:r>
        <w:rPr>
          <w:lang w:val="lv-LV"/>
        </w:rPr>
        <w:t xml:space="preserve">. </w:t>
      </w:r>
    </w:p>
    <w:p w:rsidR="007C696F" w:rsidRDefault="007C696F" w:rsidP="007C696F">
      <w:pPr>
        <w:pStyle w:val="Heading2"/>
        <w:rPr>
          <w:lang w:val="lv-LV"/>
        </w:rPr>
      </w:pPr>
      <w:r>
        <w:rPr>
          <w:lang w:val="lv-LV"/>
        </w:rPr>
        <w:t>Dokumenta mērķis</w:t>
      </w:r>
    </w:p>
    <w:p w:rsidR="007C696F" w:rsidRDefault="009B45D1" w:rsidP="009B45D1">
      <w:pPr>
        <w:rPr>
          <w:lang w:val="lv-LV"/>
        </w:rPr>
      </w:pPr>
      <w:r>
        <w:rPr>
          <w:lang w:val="lv-LV"/>
        </w:rPr>
        <w:tab/>
        <w:t xml:space="preserve">Dokumentā definēti farmācijas speciālistu tālākizglītības sistēmā iesaistīto farmaceita asistentu, farmaceitu un sertificētu farmaceitu (farmācijas speciālistu), tālākizglītības pasākumu organizētāju un Latvijas Farmaceitu biedrības pienākumi un tiesības, kā arī svarīgākie sistēmas procesi. </w:t>
      </w:r>
    </w:p>
    <w:p w:rsidR="009B45D1" w:rsidRPr="009B45D1" w:rsidRDefault="009B45D1" w:rsidP="009B45D1">
      <w:pPr>
        <w:pStyle w:val="Heading1"/>
        <w:rPr>
          <w:lang w:val="lv-LV"/>
        </w:rPr>
      </w:pPr>
      <w:r>
        <w:rPr>
          <w:lang w:val="lv-LV"/>
        </w:rPr>
        <w:t>Vispārīgie noteikumi</w:t>
      </w:r>
      <w:bookmarkStart w:id="0" w:name="_GoBack"/>
      <w:bookmarkEnd w:id="0"/>
    </w:p>
    <w:p w:rsidR="000A44A9" w:rsidRDefault="009B45D1" w:rsidP="009B45D1">
      <w:pPr>
        <w:pStyle w:val="ListParagraph"/>
        <w:numPr>
          <w:ilvl w:val="0"/>
          <w:numId w:val="19"/>
        </w:numPr>
        <w:rPr>
          <w:lang w:val="lv-LV"/>
        </w:rPr>
      </w:pPr>
      <w:r w:rsidRPr="009B45D1">
        <w:rPr>
          <w:lang w:val="lv-LV"/>
        </w:rPr>
        <w:t xml:space="preserve">Profesionālo zināšanu un prasmju pilnveidošana, kvalifikācijas celšana un izglītošanās ir farmaceitu un farmaceita asistentu (farmācijas speciālistu) pienākums visā profesionālās darbības laikā, </w:t>
      </w:r>
      <w:r w:rsidRPr="00D75B81">
        <w:rPr>
          <w:b/>
          <w:lang w:val="lv-LV"/>
        </w:rPr>
        <w:t xml:space="preserve">tādēļ piedalīšanās tālākizglītības pasākumos ir obligāts priekšnosacījums visu LFB Farmaceitu un farmaceita asistentu reģistrā iekļauto </w:t>
      </w:r>
      <w:r w:rsidR="00B416F1" w:rsidRPr="00D75B81">
        <w:rPr>
          <w:b/>
          <w:lang w:val="lv-LV"/>
        </w:rPr>
        <w:t>farmaceitisko aprūpi sniedzošo</w:t>
      </w:r>
      <w:r w:rsidRPr="00D75B81">
        <w:rPr>
          <w:b/>
          <w:lang w:val="lv-LV"/>
        </w:rPr>
        <w:t xml:space="preserve"> speciālistu profesionālās prakses turpināšanai.</w:t>
      </w:r>
      <w:r w:rsidRPr="009B45D1">
        <w:rPr>
          <w:lang w:val="lv-LV"/>
        </w:rPr>
        <w:t xml:space="preserve"> </w:t>
      </w:r>
    </w:p>
    <w:p w:rsidR="0023221A" w:rsidRPr="000C07F9" w:rsidRDefault="0023221A" w:rsidP="000C07F9">
      <w:pPr>
        <w:pStyle w:val="ListParagraph"/>
        <w:numPr>
          <w:ilvl w:val="0"/>
          <w:numId w:val="19"/>
        </w:numPr>
        <w:rPr>
          <w:lang w:val="lv-LV"/>
        </w:rPr>
      </w:pPr>
      <w:r>
        <w:rPr>
          <w:lang w:val="lv-LV"/>
        </w:rPr>
        <w:t>Pāreja uz jauno tālākizglītības sistēmu notiek pakāpeniski 5 gadu laikā</w:t>
      </w:r>
      <w:r w:rsidR="00F30D47">
        <w:rPr>
          <w:lang w:val="lv-LV"/>
        </w:rPr>
        <w:t>,</w:t>
      </w:r>
      <w:r>
        <w:rPr>
          <w:lang w:val="lv-LV"/>
        </w:rPr>
        <w:t xml:space="preserve"> sākot no 2013.gada 1.</w:t>
      </w:r>
      <w:r w:rsidR="000C07F9">
        <w:rPr>
          <w:lang w:val="lv-LV"/>
        </w:rPr>
        <w:t>aprīļa</w:t>
      </w:r>
      <w:r w:rsidR="000C07F9" w:rsidRPr="000C07F9">
        <w:rPr>
          <w:lang w:val="lv-LV"/>
        </w:rPr>
        <w:t xml:space="preserve"> </w:t>
      </w:r>
      <w:r w:rsidRPr="000C07F9">
        <w:rPr>
          <w:lang w:val="lv-LV"/>
        </w:rPr>
        <w:t xml:space="preserve">vai no grozījumu, kas nostiprina tālākizglītības prasības normatīvajos aktos, spēkā stāšanās datuma. </w:t>
      </w:r>
    </w:p>
    <w:p w:rsidR="009B45D1" w:rsidRDefault="009B45D1" w:rsidP="009B45D1">
      <w:pPr>
        <w:pStyle w:val="ListParagraph"/>
        <w:numPr>
          <w:ilvl w:val="0"/>
          <w:numId w:val="19"/>
        </w:numPr>
        <w:rPr>
          <w:lang w:val="lv-LV"/>
        </w:rPr>
      </w:pPr>
      <w:r>
        <w:rPr>
          <w:lang w:val="lv-LV"/>
        </w:rPr>
        <w:t>T</w:t>
      </w:r>
      <w:r w:rsidRPr="009B45D1">
        <w:rPr>
          <w:lang w:val="lv-LV"/>
        </w:rPr>
        <w:t>ālākizglītība</w:t>
      </w:r>
      <w:r>
        <w:rPr>
          <w:lang w:val="lv-LV"/>
        </w:rPr>
        <w:t>i</w:t>
      </w:r>
      <w:r w:rsidRPr="009B45D1">
        <w:rPr>
          <w:lang w:val="lv-LV"/>
        </w:rPr>
        <w:t xml:space="preserve"> jānodrošina </w:t>
      </w:r>
      <w:r>
        <w:rPr>
          <w:lang w:val="lv-LV"/>
        </w:rPr>
        <w:t>farmācijas speciālistu</w:t>
      </w:r>
      <w:r w:rsidRPr="009B45D1">
        <w:rPr>
          <w:lang w:val="lv-LV"/>
        </w:rPr>
        <w:t xml:space="preserve"> profesionāl</w:t>
      </w:r>
      <w:r>
        <w:rPr>
          <w:lang w:val="lv-LV"/>
        </w:rPr>
        <w:t>ās</w:t>
      </w:r>
      <w:r w:rsidRPr="009B45D1">
        <w:rPr>
          <w:lang w:val="lv-LV"/>
        </w:rPr>
        <w:t xml:space="preserve"> </w:t>
      </w:r>
      <w:r>
        <w:rPr>
          <w:lang w:val="lv-LV"/>
        </w:rPr>
        <w:t>kvalifikācijas</w:t>
      </w:r>
      <w:r w:rsidRPr="009B45D1">
        <w:rPr>
          <w:lang w:val="lv-LV"/>
        </w:rPr>
        <w:t xml:space="preserve"> pilnveidošana atbilstoši Latvijas Farmaceitu biedrības </w:t>
      </w:r>
      <w:r>
        <w:rPr>
          <w:lang w:val="lv-LV"/>
        </w:rPr>
        <w:t>apstiprinātam</w:t>
      </w:r>
      <w:r w:rsidRPr="009B45D1">
        <w:rPr>
          <w:lang w:val="lv-LV"/>
        </w:rPr>
        <w:t xml:space="preserve"> farmācijas speciālistu </w:t>
      </w:r>
      <w:r w:rsidRPr="00D75B81">
        <w:rPr>
          <w:b/>
          <w:lang w:val="lv-LV"/>
        </w:rPr>
        <w:t>kompetenču sarakstam</w:t>
      </w:r>
      <w:r w:rsidRPr="009B45D1">
        <w:rPr>
          <w:lang w:val="lv-LV"/>
        </w:rPr>
        <w:t>, k</w:t>
      </w:r>
      <w:r>
        <w:rPr>
          <w:lang w:val="lv-LV"/>
        </w:rPr>
        <w:t>urā</w:t>
      </w:r>
      <w:r w:rsidRPr="009B45D1">
        <w:rPr>
          <w:lang w:val="lv-LV"/>
        </w:rPr>
        <w:t xml:space="preserve"> atspoguļo</w:t>
      </w:r>
      <w:r>
        <w:rPr>
          <w:lang w:val="lv-LV"/>
        </w:rPr>
        <w:t>tas</w:t>
      </w:r>
      <w:r w:rsidRPr="009B45D1">
        <w:rPr>
          <w:lang w:val="lv-LV"/>
        </w:rPr>
        <w:t xml:space="preserve"> </w:t>
      </w:r>
      <w:r>
        <w:rPr>
          <w:lang w:val="lv-LV"/>
        </w:rPr>
        <w:t xml:space="preserve">profesionālās darbības uzdevumu īstenošanai nepieciešamās </w:t>
      </w:r>
      <w:r w:rsidRPr="009B45D1">
        <w:rPr>
          <w:lang w:val="lv-LV"/>
        </w:rPr>
        <w:t>zināšanas, prasmes un kompetences</w:t>
      </w:r>
      <w:r>
        <w:rPr>
          <w:lang w:val="lv-LV"/>
        </w:rPr>
        <w:t>.</w:t>
      </w:r>
    </w:p>
    <w:p w:rsidR="009B45D1" w:rsidRDefault="009B45D1" w:rsidP="009B45D1">
      <w:pPr>
        <w:pStyle w:val="ListParagraph"/>
        <w:numPr>
          <w:ilvl w:val="0"/>
          <w:numId w:val="19"/>
        </w:numPr>
        <w:rPr>
          <w:lang w:val="lv-LV"/>
        </w:rPr>
      </w:pPr>
      <w:r w:rsidRPr="009B45D1">
        <w:rPr>
          <w:lang w:val="lv-LV"/>
        </w:rPr>
        <w:t>Farmācijas speciālistu tālākizglītības pasākumi tiek vērtēti</w:t>
      </w:r>
      <w:r>
        <w:rPr>
          <w:lang w:val="lv-LV"/>
        </w:rPr>
        <w:t xml:space="preserve"> </w:t>
      </w:r>
      <w:r w:rsidR="003A2C75">
        <w:rPr>
          <w:lang w:val="lv-LV"/>
        </w:rPr>
        <w:t xml:space="preserve">tālākizglītības punktos (TP) </w:t>
      </w:r>
      <w:r>
        <w:rPr>
          <w:lang w:val="lv-LV"/>
        </w:rPr>
        <w:t>atkarībā no</w:t>
      </w:r>
      <w:r w:rsidRPr="009B45D1">
        <w:rPr>
          <w:lang w:val="lv-LV"/>
        </w:rPr>
        <w:t xml:space="preserve"> darba apjom</w:t>
      </w:r>
      <w:r>
        <w:rPr>
          <w:lang w:val="lv-LV"/>
        </w:rPr>
        <w:t>a</w:t>
      </w:r>
      <w:r w:rsidRPr="009B45D1">
        <w:rPr>
          <w:lang w:val="lv-LV"/>
        </w:rPr>
        <w:t xml:space="preserve"> akadēmiskās stundās, kādu farmācijas speciālists iegulda tālākizglītības aktivitātes īstenošanā</w:t>
      </w:r>
      <w:r>
        <w:rPr>
          <w:lang w:val="lv-LV"/>
        </w:rPr>
        <w:t>, apmācības formas, apgūtās kompetences un apmācību rezultāta novērtējuma katram dalībniekam.</w:t>
      </w:r>
      <w:r w:rsidRPr="009B45D1">
        <w:rPr>
          <w:lang w:val="lv-LV"/>
        </w:rPr>
        <w:t xml:space="preserve"> Viena akadēmiskā stunda ir studiju darba laika vienība, kuras ilgums ir 45 minūtes.</w:t>
      </w:r>
    </w:p>
    <w:p w:rsidR="009B45D1" w:rsidRDefault="009B45D1" w:rsidP="003A2C75">
      <w:pPr>
        <w:pStyle w:val="ListParagraph"/>
        <w:numPr>
          <w:ilvl w:val="1"/>
          <w:numId w:val="19"/>
        </w:numPr>
        <w:rPr>
          <w:lang w:val="lv-LV"/>
        </w:rPr>
      </w:pPr>
      <w:r>
        <w:rPr>
          <w:lang w:val="lv-LV"/>
        </w:rPr>
        <w:t>Atkarībā no izmantotajām apmācību</w:t>
      </w:r>
      <w:r w:rsidR="003A2C75">
        <w:rPr>
          <w:lang w:val="lv-LV"/>
        </w:rPr>
        <w:t xml:space="preserve"> un pārbaudījuma</w:t>
      </w:r>
      <w:r>
        <w:rPr>
          <w:lang w:val="lv-LV"/>
        </w:rPr>
        <w:t xml:space="preserve"> metodēm izšķir</w:t>
      </w:r>
      <w:r w:rsidR="003A2C75">
        <w:rPr>
          <w:lang w:val="lv-LV"/>
        </w:rPr>
        <w:t xml:space="preserve"> uz zināšanām balstītu tālākizglītības pasākumus, uz problēmu risināšanu balstītus tālākizglītības pasākumus, uz praksi balstītus tālākizglītības pasākumus</w:t>
      </w:r>
      <w:r w:rsidR="00B416F1">
        <w:rPr>
          <w:lang w:val="lv-LV"/>
        </w:rPr>
        <w:t xml:space="preserve">. </w:t>
      </w:r>
      <w:r w:rsidR="005B1DA6" w:rsidRPr="001B58F4">
        <w:rPr>
          <w:lang w:val="lv-LV"/>
        </w:rPr>
        <w:t xml:space="preserve">Ja pēc piedalīšanās tālākizglītības pasākumā attiecīgais pārbaudījums nav nokārtots, dalībnieks saņem ne vairāk par 50% </w:t>
      </w:r>
      <w:r w:rsidR="003C222E">
        <w:rPr>
          <w:lang w:val="lv-LV"/>
        </w:rPr>
        <w:t xml:space="preserve">kopējā </w:t>
      </w:r>
      <w:r w:rsidR="005B1DA6" w:rsidRPr="001B58F4">
        <w:rPr>
          <w:lang w:val="lv-LV"/>
        </w:rPr>
        <w:t>novērtējuma tālākizglītības punktos</w:t>
      </w:r>
      <w:r w:rsidR="003A2C75">
        <w:rPr>
          <w:lang w:val="lv-LV"/>
        </w:rPr>
        <w:t xml:space="preserve">: </w:t>
      </w:r>
    </w:p>
    <w:tbl>
      <w:tblPr>
        <w:tblStyle w:val="TableGrid"/>
        <w:tblW w:w="0" w:type="auto"/>
        <w:tblInd w:w="817" w:type="dxa"/>
        <w:tblLook w:val="04A0"/>
      </w:tblPr>
      <w:tblGrid>
        <w:gridCol w:w="1807"/>
        <w:gridCol w:w="2581"/>
        <w:gridCol w:w="3098"/>
        <w:gridCol w:w="1326"/>
      </w:tblGrid>
      <w:tr w:rsidR="003A2C75" w:rsidRPr="003A2C75" w:rsidTr="00AA3CD4">
        <w:trPr>
          <w:cantSplit/>
          <w:tblHeader/>
        </w:trPr>
        <w:tc>
          <w:tcPr>
            <w:tcW w:w="1843" w:type="dxa"/>
            <w:vAlign w:val="center"/>
          </w:tcPr>
          <w:p w:rsidR="003A2C75" w:rsidRPr="003A2C75" w:rsidRDefault="003A2C75" w:rsidP="003A2C75">
            <w:pPr>
              <w:jc w:val="center"/>
              <w:rPr>
                <w:b/>
                <w:sz w:val="20"/>
                <w:lang w:val="lv-LV"/>
              </w:rPr>
            </w:pPr>
            <w:r w:rsidRPr="003A2C75">
              <w:rPr>
                <w:b/>
                <w:sz w:val="20"/>
                <w:lang w:val="lv-LV"/>
              </w:rPr>
              <w:t>Tālākizglītības pasākuma forma</w:t>
            </w:r>
          </w:p>
        </w:tc>
        <w:tc>
          <w:tcPr>
            <w:tcW w:w="2693" w:type="dxa"/>
            <w:vAlign w:val="center"/>
          </w:tcPr>
          <w:p w:rsidR="003A2C75" w:rsidRPr="003A2C75" w:rsidRDefault="003A2C75" w:rsidP="003A2C75">
            <w:pPr>
              <w:jc w:val="center"/>
              <w:rPr>
                <w:b/>
                <w:sz w:val="20"/>
                <w:lang w:val="lv-LV"/>
              </w:rPr>
            </w:pPr>
            <w:r w:rsidRPr="003A2C75">
              <w:rPr>
                <w:b/>
                <w:sz w:val="20"/>
                <w:lang w:val="lv-LV"/>
              </w:rPr>
              <w:t>Dominējošās apmācību formas</w:t>
            </w:r>
          </w:p>
        </w:tc>
        <w:tc>
          <w:tcPr>
            <w:tcW w:w="3260" w:type="dxa"/>
            <w:vAlign w:val="center"/>
          </w:tcPr>
          <w:p w:rsidR="003A2C75" w:rsidRPr="003A2C75" w:rsidRDefault="003A2C75" w:rsidP="003A2C75">
            <w:pPr>
              <w:jc w:val="center"/>
              <w:rPr>
                <w:b/>
                <w:sz w:val="20"/>
                <w:lang w:val="lv-LV"/>
              </w:rPr>
            </w:pPr>
            <w:r w:rsidRPr="003A2C75">
              <w:rPr>
                <w:b/>
                <w:sz w:val="20"/>
                <w:lang w:val="lv-LV"/>
              </w:rPr>
              <w:t>Pārbaudes forma</w:t>
            </w:r>
          </w:p>
        </w:tc>
        <w:tc>
          <w:tcPr>
            <w:tcW w:w="1349" w:type="dxa"/>
            <w:vAlign w:val="center"/>
          </w:tcPr>
          <w:p w:rsidR="003A2C75" w:rsidRPr="003A2C75" w:rsidRDefault="003A2C75" w:rsidP="003A2C75">
            <w:pPr>
              <w:jc w:val="center"/>
              <w:rPr>
                <w:b/>
                <w:sz w:val="20"/>
                <w:lang w:val="lv-LV"/>
              </w:rPr>
            </w:pPr>
            <w:r w:rsidRPr="003A2C75">
              <w:rPr>
                <w:b/>
                <w:sz w:val="20"/>
                <w:lang w:val="lv-LV"/>
              </w:rPr>
              <w:t>Vērtējums par 1 akad</w:t>
            </w:r>
            <w:r>
              <w:rPr>
                <w:b/>
                <w:sz w:val="20"/>
                <w:lang w:val="lv-LV"/>
              </w:rPr>
              <w:t xml:space="preserve">. </w:t>
            </w:r>
            <w:r w:rsidRPr="003A2C75">
              <w:rPr>
                <w:b/>
                <w:sz w:val="20"/>
                <w:lang w:val="lv-LV"/>
              </w:rPr>
              <w:t>st</w:t>
            </w:r>
            <w:r>
              <w:rPr>
                <w:b/>
                <w:sz w:val="20"/>
                <w:lang w:val="lv-LV"/>
              </w:rPr>
              <w:t>.</w:t>
            </w:r>
          </w:p>
        </w:tc>
      </w:tr>
      <w:tr w:rsidR="003A2C75" w:rsidRPr="003A2C75" w:rsidTr="00AA3CD4">
        <w:trPr>
          <w:cantSplit/>
        </w:trPr>
        <w:tc>
          <w:tcPr>
            <w:tcW w:w="1843" w:type="dxa"/>
          </w:tcPr>
          <w:p w:rsidR="003A2C75" w:rsidRPr="003A2C75" w:rsidRDefault="003A2C75" w:rsidP="003A2C75">
            <w:pPr>
              <w:rPr>
                <w:sz w:val="20"/>
                <w:lang w:val="lv-LV"/>
              </w:rPr>
            </w:pPr>
            <w:r w:rsidRPr="003A2C75">
              <w:rPr>
                <w:sz w:val="20"/>
                <w:lang w:val="lv-LV"/>
              </w:rPr>
              <w:t>Uz zināšanām balstīti</w:t>
            </w:r>
          </w:p>
        </w:tc>
        <w:tc>
          <w:tcPr>
            <w:tcW w:w="2693" w:type="dxa"/>
          </w:tcPr>
          <w:p w:rsidR="003A2C75" w:rsidRPr="003A2C75" w:rsidRDefault="003A2C75" w:rsidP="003A2C75">
            <w:pPr>
              <w:rPr>
                <w:sz w:val="20"/>
                <w:lang w:val="lv-LV"/>
              </w:rPr>
            </w:pPr>
            <w:r w:rsidRPr="003A2C75">
              <w:rPr>
                <w:sz w:val="20"/>
                <w:lang w:val="lv-LV"/>
              </w:rPr>
              <w:t>Lekcija, informācijas patstāvīga apguve</w:t>
            </w:r>
          </w:p>
        </w:tc>
        <w:tc>
          <w:tcPr>
            <w:tcW w:w="3260" w:type="dxa"/>
          </w:tcPr>
          <w:p w:rsidR="003A2C75" w:rsidRPr="003A2C75" w:rsidRDefault="003A2C75" w:rsidP="003A2C75">
            <w:pPr>
              <w:rPr>
                <w:sz w:val="20"/>
                <w:lang w:val="lv-LV"/>
              </w:rPr>
            </w:pPr>
            <w:r w:rsidRPr="003A2C75">
              <w:rPr>
                <w:sz w:val="20"/>
                <w:lang w:val="lv-LV"/>
              </w:rPr>
              <w:t>Tests, mutvārdu pārbaudījums</w:t>
            </w:r>
          </w:p>
        </w:tc>
        <w:tc>
          <w:tcPr>
            <w:tcW w:w="1349" w:type="dxa"/>
          </w:tcPr>
          <w:p w:rsidR="003A2C75" w:rsidRPr="003A2C75" w:rsidRDefault="003A2C75" w:rsidP="003A2C75">
            <w:pPr>
              <w:jc w:val="center"/>
              <w:rPr>
                <w:sz w:val="20"/>
                <w:lang w:val="lv-LV"/>
              </w:rPr>
            </w:pPr>
            <w:r>
              <w:rPr>
                <w:sz w:val="20"/>
                <w:lang w:val="lv-LV"/>
              </w:rPr>
              <w:t>1 TP</w:t>
            </w:r>
          </w:p>
        </w:tc>
      </w:tr>
      <w:tr w:rsidR="003A2C75" w:rsidRPr="003A2C75" w:rsidTr="00AA3CD4">
        <w:trPr>
          <w:cantSplit/>
        </w:trPr>
        <w:tc>
          <w:tcPr>
            <w:tcW w:w="1843" w:type="dxa"/>
          </w:tcPr>
          <w:p w:rsidR="003A2C75" w:rsidRPr="003A2C75" w:rsidRDefault="003A2C75" w:rsidP="003A2C75">
            <w:pPr>
              <w:rPr>
                <w:sz w:val="20"/>
                <w:lang w:val="lv-LV"/>
              </w:rPr>
            </w:pPr>
            <w:r w:rsidRPr="003A2C75">
              <w:rPr>
                <w:sz w:val="20"/>
                <w:lang w:val="lv-LV"/>
              </w:rPr>
              <w:t>Uz problēm</w:t>
            </w:r>
            <w:r>
              <w:rPr>
                <w:sz w:val="20"/>
                <w:lang w:val="lv-LV"/>
              </w:rPr>
              <w:t xml:space="preserve">u </w:t>
            </w:r>
            <w:r w:rsidRPr="003A2C75">
              <w:rPr>
                <w:sz w:val="20"/>
                <w:lang w:val="lv-LV"/>
              </w:rPr>
              <w:t>risināšanu balstīti</w:t>
            </w:r>
          </w:p>
        </w:tc>
        <w:tc>
          <w:tcPr>
            <w:tcW w:w="2693" w:type="dxa"/>
          </w:tcPr>
          <w:p w:rsidR="003A2C75" w:rsidRPr="003A2C75" w:rsidRDefault="003A2C75" w:rsidP="003A2C75">
            <w:pPr>
              <w:rPr>
                <w:sz w:val="20"/>
                <w:lang w:val="lv-LV"/>
              </w:rPr>
            </w:pPr>
            <w:r>
              <w:rPr>
                <w:sz w:val="20"/>
                <w:lang w:val="lv-LV"/>
              </w:rPr>
              <w:t>Situāciju modelēšana, gadījumu analīze, lomu spēle, problēmsituāciju risināšana</w:t>
            </w:r>
          </w:p>
        </w:tc>
        <w:tc>
          <w:tcPr>
            <w:tcW w:w="3260" w:type="dxa"/>
          </w:tcPr>
          <w:p w:rsidR="003A2C75" w:rsidRPr="003A2C75" w:rsidRDefault="003A2C75" w:rsidP="003A2C75">
            <w:pPr>
              <w:rPr>
                <w:sz w:val="20"/>
                <w:lang w:val="lv-LV"/>
              </w:rPr>
            </w:pPr>
            <w:r w:rsidRPr="003A2C75">
              <w:rPr>
                <w:sz w:val="20"/>
                <w:lang w:val="lv-LV"/>
              </w:rPr>
              <w:t>P</w:t>
            </w:r>
            <w:r>
              <w:rPr>
                <w:sz w:val="20"/>
                <w:lang w:val="lv-LV"/>
              </w:rPr>
              <w:t>atstāvīga p</w:t>
            </w:r>
            <w:r w:rsidRPr="003A2C75">
              <w:rPr>
                <w:sz w:val="20"/>
                <w:lang w:val="lv-LV"/>
              </w:rPr>
              <w:t>roblēmsituācijas risināšana vai gadījuma analīze un risināšana</w:t>
            </w:r>
          </w:p>
        </w:tc>
        <w:tc>
          <w:tcPr>
            <w:tcW w:w="1349" w:type="dxa"/>
          </w:tcPr>
          <w:p w:rsidR="003A2C75" w:rsidRPr="003A2C75" w:rsidRDefault="003A2C75" w:rsidP="003A2C75">
            <w:pPr>
              <w:jc w:val="center"/>
              <w:rPr>
                <w:sz w:val="20"/>
                <w:lang w:val="lv-LV"/>
              </w:rPr>
            </w:pPr>
            <w:r>
              <w:rPr>
                <w:sz w:val="20"/>
                <w:lang w:val="lv-LV"/>
              </w:rPr>
              <w:t>1,5 TP</w:t>
            </w:r>
          </w:p>
        </w:tc>
      </w:tr>
      <w:tr w:rsidR="003A2C75" w:rsidRPr="003A2C75" w:rsidTr="00AA3CD4">
        <w:trPr>
          <w:cantSplit/>
        </w:trPr>
        <w:tc>
          <w:tcPr>
            <w:tcW w:w="1843" w:type="dxa"/>
          </w:tcPr>
          <w:p w:rsidR="003A2C75" w:rsidRPr="003A2C75" w:rsidRDefault="003A2C75" w:rsidP="003A2C75">
            <w:pPr>
              <w:rPr>
                <w:sz w:val="20"/>
                <w:lang w:val="lv-LV"/>
              </w:rPr>
            </w:pPr>
            <w:r w:rsidRPr="003A2C75">
              <w:rPr>
                <w:sz w:val="20"/>
                <w:lang w:val="lv-LV"/>
              </w:rPr>
              <w:lastRenderedPageBreak/>
              <w:t>Uz praksi balstīti</w:t>
            </w:r>
          </w:p>
        </w:tc>
        <w:tc>
          <w:tcPr>
            <w:tcW w:w="2693" w:type="dxa"/>
          </w:tcPr>
          <w:p w:rsidR="003A2C75" w:rsidRPr="003A2C75" w:rsidRDefault="003A2C75" w:rsidP="003A2C75">
            <w:pPr>
              <w:rPr>
                <w:sz w:val="20"/>
                <w:lang w:val="lv-LV"/>
              </w:rPr>
            </w:pPr>
            <w:r>
              <w:rPr>
                <w:sz w:val="20"/>
                <w:lang w:val="lv-LV"/>
              </w:rPr>
              <w:t>Dažādas klātienes apmācības formas + patstāvīgs praktisks darbs aptiekā/praksē</w:t>
            </w:r>
          </w:p>
        </w:tc>
        <w:tc>
          <w:tcPr>
            <w:tcW w:w="3260" w:type="dxa"/>
          </w:tcPr>
          <w:p w:rsidR="003A2C75" w:rsidRPr="003A2C75" w:rsidRDefault="003A2C75" w:rsidP="003A2C75">
            <w:pPr>
              <w:rPr>
                <w:sz w:val="20"/>
                <w:lang w:val="lv-LV"/>
              </w:rPr>
            </w:pPr>
            <w:r>
              <w:rPr>
                <w:sz w:val="20"/>
                <w:lang w:val="lv-LV"/>
              </w:rPr>
              <w:t>P</w:t>
            </w:r>
            <w:r w:rsidRPr="003A2C75">
              <w:rPr>
                <w:sz w:val="20"/>
                <w:lang w:val="lv-LV"/>
              </w:rPr>
              <w:t>rakses gadījumu apraksts un analīze, atskaite vai ziņojums par apgūto kompetenču pielietojumu praksē</w:t>
            </w:r>
          </w:p>
        </w:tc>
        <w:tc>
          <w:tcPr>
            <w:tcW w:w="1349" w:type="dxa"/>
          </w:tcPr>
          <w:p w:rsidR="003A2C75" w:rsidRPr="003A2C75" w:rsidRDefault="003A2C75" w:rsidP="003A2C75">
            <w:pPr>
              <w:jc w:val="center"/>
              <w:rPr>
                <w:sz w:val="20"/>
                <w:lang w:val="lv-LV"/>
              </w:rPr>
            </w:pPr>
            <w:r>
              <w:rPr>
                <w:sz w:val="20"/>
                <w:lang w:val="lv-LV"/>
              </w:rPr>
              <w:t>2 TP</w:t>
            </w:r>
          </w:p>
        </w:tc>
      </w:tr>
    </w:tbl>
    <w:p w:rsidR="003A2C75" w:rsidRDefault="003A2C75" w:rsidP="003A2C75">
      <w:pPr>
        <w:pStyle w:val="ListParagraph"/>
        <w:numPr>
          <w:ilvl w:val="1"/>
          <w:numId w:val="19"/>
        </w:numPr>
        <w:rPr>
          <w:lang w:val="lv-LV"/>
        </w:rPr>
      </w:pPr>
      <w:r>
        <w:rPr>
          <w:lang w:val="lv-LV"/>
        </w:rPr>
        <w:t xml:space="preserve">Piedalīšanās tālākizglītības aktivitātēs, kas atbilstoši aktivitātes organizatora pieteikumam vai Farmaceitu profesionālās kvalifikācijas sertifikācijas komisijas atzinumam ir vērstas uz personisko kompetenču pilnveidošanu tiek vērtētas ar 0,1 tālākizglītības punktu (TP) par vienu akadēmisko stundu studiju darba. </w:t>
      </w:r>
    </w:p>
    <w:p w:rsidR="00D64EED" w:rsidRDefault="00D64EED" w:rsidP="003A2C75">
      <w:pPr>
        <w:pStyle w:val="ListParagraph"/>
        <w:numPr>
          <w:ilvl w:val="1"/>
          <w:numId w:val="19"/>
        </w:numPr>
        <w:rPr>
          <w:lang w:val="lv-LV"/>
        </w:rPr>
      </w:pPr>
      <w:r>
        <w:rPr>
          <w:lang w:val="lv-LV"/>
        </w:rPr>
        <w:t>Pārbaudījum</w:t>
      </w:r>
      <w:r w:rsidR="003C222E">
        <w:rPr>
          <w:lang w:val="lv-LV"/>
        </w:rPr>
        <w:t xml:space="preserve">s </w:t>
      </w:r>
      <w:r>
        <w:rPr>
          <w:lang w:val="lv-LV"/>
        </w:rPr>
        <w:t xml:space="preserve">obligāti jāorganizē un jākārto </w:t>
      </w:r>
      <w:r w:rsidR="003C222E">
        <w:rPr>
          <w:lang w:val="lv-LV"/>
        </w:rPr>
        <w:t xml:space="preserve">ir </w:t>
      </w:r>
      <w:r>
        <w:rPr>
          <w:lang w:val="lv-LV"/>
        </w:rPr>
        <w:t xml:space="preserve">tikai moduļu tipa </w:t>
      </w:r>
      <w:r w:rsidR="003C222E">
        <w:rPr>
          <w:lang w:val="lv-LV"/>
        </w:rPr>
        <w:t xml:space="preserve">un neklātienes </w:t>
      </w:r>
      <w:r>
        <w:rPr>
          <w:lang w:val="lv-LV"/>
        </w:rPr>
        <w:t>tālākizglītības pasākum</w:t>
      </w:r>
      <w:r w:rsidR="003C222E">
        <w:rPr>
          <w:lang w:val="lv-LV"/>
        </w:rPr>
        <w:t>u gadījumā</w:t>
      </w:r>
      <w:r>
        <w:rPr>
          <w:lang w:val="lv-LV"/>
        </w:rPr>
        <w:t xml:space="preserve">. </w:t>
      </w:r>
      <w:r w:rsidR="003C222E">
        <w:rPr>
          <w:lang w:val="lv-LV"/>
        </w:rPr>
        <w:t xml:space="preserve">Klātienes pasākumos jebkuras formas pārbaude ir nokārtota, ja pareizi izpildīti vismaz 50% no pārbaudījumu prasībām. Uz zināšanām balstītos klātienes tālākizglītības pasākumos pārbaudījuma forma – tests satur ne mazāk par diviem jautājumiem par katru akadēmisko stundu mācību darba. </w:t>
      </w:r>
    </w:p>
    <w:p w:rsidR="00CE28B7" w:rsidRDefault="00EF48AC" w:rsidP="00CE28B7">
      <w:pPr>
        <w:pStyle w:val="ListParagraph"/>
        <w:numPr>
          <w:ilvl w:val="0"/>
          <w:numId w:val="19"/>
        </w:numPr>
        <w:rPr>
          <w:lang w:val="lv-LV"/>
        </w:rPr>
      </w:pPr>
      <w:r>
        <w:rPr>
          <w:lang w:val="lv-LV"/>
        </w:rPr>
        <w:t xml:space="preserve">Lai veicinātu pilnvērtīgāku kompetenču pilnveidošanu, </w:t>
      </w:r>
      <w:r w:rsidR="0023221A">
        <w:rPr>
          <w:lang w:val="lv-LV"/>
        </w:rPr>
        <w:t>pārejas periodā (jaunās tālākizglītības sistēmas ieviešanas pirmajos 5 gados) vismaz 50%</w:t>
      </w:r>
      <w:r w:rsidR="000376B4">
        <w:rPr>
          <w:lang w:val="lv-LV"/>
        </w:rPr>
        <w:t>,</w:t>
      </w:r>
      <w:r w:rsidR="0023221A">
        <w:rPr>
          <w:lang w:val="lv-LV"/>
        </w:rPr>
        <w:t xml:space="preserve"> </w:t>
      </w:r>
      <w:r w:rsidR="000376B4">
        <w:rPr>
          <w:lang w:val="lv-LV"/>
        </w:rPr>
        <w:t>bet</w:t>
      </w:r>
      <w:r w:rsidR="0023221A">
        <w:rPr>
          <w:lang w:val="lv-LV"/>
        </w:rPr>
        <w:t xml:space="preserve"> </w:t>
      </w:r>
      <w:r w:rsidR="005D3B0A">
        <w:rPr>
          <w:lang w:val="lv-LV"/>
        </w:rPr>
        <w:t xml:space="preserve">pēc pārejas perioda beigām </w:t>
      </w:r>
      <w:r w:rsidR="0023221A">
        <w:rPr>
          <w:lang w:val="lv-LV"/>
        </w:rPr>
        <w:t xml:space="preserve">- </w:t>
      </w:r>
      <w:r>
        <w:rPr>
          <w:lang w:val="lv-LV"/>
        </w:rPr>
        <w:t xml:space="preserve">vismaz </w:t>
      </w:r>
      <w:r w:rsidR="00303C66">
        <w:rPr>
          <w:lang w:val="lv-LV"/>
        </w:rPr>
        <w:t>80</w:t>
      </w:r>
      <w:r>
        <w:rPr>
          <w:lang w:val="lv-LV"/>
        </w:rPr>
        <w:t>% tālākizglītības apjoma jāapgūst moduļu (kursu) vai tam pielīdzināmu tālākizglītības pasākumu formā, savukārt atlikuš</w:t>
      </w:r>
      <w:r w:rsidR="0023221A">
        <w:rPr>
          <w:lang w:val="lv-LV"/>
        </w:rPr>
        <w:t>ā tālākizglītības apjoma</w:t>
      </w:r>
      <w:r>
        <w:rPr>
          <w:lang w:val="lv-LV"/>
        </w:rPr>
        <w:t xml:space="preserve"> apgūšanas forma nav ierobežota. </w:t>
      </w:r>
    </w:p>
    <w:p w:rsidR="00EF48AC" w:rsidRDefault="00EF48AC" w:rsidP="00EF48AC">
      <w:pPr>
        <w:pStyle w:val="ListParagraph"/>
        <w:numPr>
          <w:ilvl w:val="1"/>
          <w:numId w:val="19"/>
        </w:numPr>
        <w:rPr>
          <w:lang w:val="lv-LV"/>
        </w:rPr>
      </w:pPr>
      <w:r>
        <w:rPr>
          <w:lang w:val="lv-LV"/>
        </w:rPr>
        <w:t>Tālāk</w:t>
      </w:r>
      <w:r w:rsidR="005B1DA6" w:rsidRPr="001B58F4">
        <w:rPr>
          <w:lang w:val="lv-LV"/>
        </w:rPr>
        <w:t>izglītības</w:t>
      </w:r>
      <w:r>
        <w:rPr>
          <w:lang w:val="lv-LV"/>
        </w:rPr>
        <w:t xml:space="preserve"> modulis ir t</w:t>
      </w:r>
      <w:r w:rsidRPr="00EF48AC">
        <w:rPr>
          <w:lang w:val="lv-LV"/>
        </w:rPr>
        <w:t xml:space="preserve">ālākizglītības pasākums, kura studiju darbs klātienē ir vismaz 6 akadēmiskās stundas un kas veltīts viena </w:t>
      </w:r>
      <w:r w:rsidR="005B1DA6" w:rsidRPr="001B58F4">
        <w:rPr>
          <w:lang w:val="lv-LV"/>
        </w:rPr>
        <w:t>mērķa (noteikta veida pacientu aprūpes, viena veida zināšanu, prasmju, iemaņu jomas)</w:t>
      </w:r>
      <w:r w:rsidRPr="00EF48AC">
        <w:rPr>
          <w:lang w:val="lv-LV"/>
        </w:rPr>
        <w:t xml:space="preserve"> sasniegšanai kādā no četrām noteiktajām kompetenču grupām </w:t>
      </w:r>
      <w:r>
        <w:rPr>
          <w:lang w:val="lv-LV"/>
        </w:rPr>
        <w:t>(</w:t>
      </w:r>
      <w:r w:rsidRPr="00EF48AC">
        <w:rPr>
          <w:lang w:val="lv-LV"/>
        </w:rPr>
        <w:t>farmaceitiskās kompetences, sabiedrības veselības kompetences, menedžmenta kompetences, personīgās kompetences</w:t>
      </w:r>
      <w:r>
        <w:rPr>
          <w:lang w:val="lv-LV"/>
        </w:rPr>
        <w:t>) atkarībā no kvalifikācijas</w:t>
      </w:r>
      <w:r w:rsidRPr="00EF48AC">
        <w:rPr>
          <w:lang w:val="lv-LV"/>
        </w:rPr>
        <w:t>.</w:t>
      </w:r>
    </w:p>
    <w:p w:rsidR="00EF48AC" w:rsidRDefault="00EF48AC" w:rsidP="00EF48AC">
      <w:pPr>
        <w:pStyle w:val="ListParagraph"/>
        <w:numPr>
          <w:ilvl w:val="1"/>
          <w:numId w:val="19"/>
        </w:numPr>
        <w:rPr>
          <w:lang w:val="lv-LV"/>
        </w:rPr>
      </w:pPr>
      <w:r>
        <w:rPr>
          <w:lang w:val="lv-LV"/>
        </w:rPr>
        <w:t xml:space="preserve">Tālākizglītības modulim tiek pielīdzināta studentu prakšu vadīšana (10 dienas atbilst </w:t>
      </w:r>
      <w:r w:rsidR="0023221A">
        <w:rPr>
          <w:lang w:val="lv-LV"/>
        </w:rPr>
        <w:t>5</w:t>
      </w:r>
      <w:r>
        <w:rPr>
          <w:lang w:val="lv-LV"/>
        </w:rPr>
        <w:t>TP), zinātniska referāta nolasīšana (</w:t>
      </w:r>
      <w:r w:rsidR="001A76F0">
        <w:rPr>
          <w:lang w:val="lv-LV"/>
        </w:rPr>
        <w:t>10</w:t>
      </w:r>
      <w:r w:rsidR="001A76F0">
        <w:rPr>
          <w:lang w:val="lv-LV"/>
        </w:rPr>
        <w:noBreakHyphen/>
        <w:t>20TP</w:t>
      </w:r>
      <w:r>
        <w:rPr>
          <w:lang w:val="lv-LV"/>
        </w:rPr>
        <w:t>), stenda referāts (</w:t>
      </w:r>
      <w:r w:rsidR="000376B4">
        <w:rPr>
          <w:lang w:val="lv-LV"/>
        </w:rPr>
        <w:t>8</w:t>
      </w:r>
      <w:r>
        <w:rPr>
          <w:lang w:val="lv-LV"/>
        </w:rPr>
        <w:t xml:space="preserve">TP), izglītojoša </w:t>
      </w:r>
      <w:r w:rsidRPr="00EF48AC">
        <w:rPr>
          <w:lang w:val="lv-LV"/>
        </w:rPr>
        <w:t xml:space="preserve">lekcija veselības aprūpes, tai skaitā farmācijas, speciālistiem, medicīnas studentiem, noteiktām </w:t>
      </w:r>
      <w:r>
        <w:rPr>
          <w:lang w:val="lv-LV"/>
        </w:rPr>
        <w:t>iedzīvotāju</w:t>
      </w:r>
      <w:r w:rsidRPr="00EF48AC">
        <w:rPr>
          <w:lang w:val="lv-LV"/>
        </w:rPr>
        <w:t xml:space="preserve"> grupām</w:t>
      </w:r>
      <w:r>
        <w:rPr>
          <w:lang w:val="lv-LV"/>
        </w:rPr>
        <w:t xml:space="preserve"> (1 akadēmiskā stunda pielīdzināma </w:t>
      </w:r>
      <w:r w:rsidR="000376B4">
        <w:rPr>
          <w:lang w:val="lv-LV"/>
        </w:rPr>
        <w:t>8</w:t>
      </w:r>
      <w:r>
        <w:rPr>
          <w:lang w:val="lv-LV"/>
        </w:rPr>
        <w:t>TP), z</w:t>
      </w:r>
      <w:r w:rsidRPr="00EF48AC">
        <w:rPr>
          <w:lang w:val="lv-LV"/>
        </w:rPr>
        <w:t xml:space="preserve">inātniska </w:t>
      </w:r>
      <w:r w:rsidR="001A76F0">
        <w:rPr>
          <w:lang w:val="lv-LV"/>
        </w:rPr>
        <w:t>publikācija (20</w:t>
      </w:r>
      <w:r w:rsidR="001A76F0">
        <w:rPr>
          <w:lang w:val="lv-LV"/>
        </w:rPr>
        <w:noBreakHyphen/>
        <w:t xml:space="preserve">50TP), </w:t>
      </w:r>
      <w:r w:rsidRPr="00EF48AC">
        <w:rPr>
          <w:lang w:val="lv-LV"/>
        </w:rPr>
        <w:t>izglītojoša publikācija sabiedriskajos medijos</w:t>
      </w:r>
      <w:r>
        <w:rPr>
          <w:lang w:val="lv-LV"/>
        </w:rPr>
        <w:t xml:space="preserve"> (</w:t>
      </w:r>
      <w:r w:rsidR="001A76F0">
        <w:rPr>
          <w:lang w:val="lv-LV"/>
        </w:rPr>
        <w:t>3600 </w:t>
      </w:r>
      <w:r>
        <w:rPr>
          <w:lang w:val="lv-LV"/>
        </w:rPr>
        <w:t xml:space="preserve">rakstu zīmes pielīdzināmas 1TP). </w:t>
      </w:r>
    </w:p>
    <w:p w:rsidR="00EF48AC" w:rsidRPr="0023221A" w:rsidRDefault="00EF48AC" w:rsidP="0023221A">
      <w:pPr>
        <w:pStyle w:val="ListParagraph"/>
        <w:numPr>
          <w:ilvl w:val="1"/>
          <w:numId w:val="19"/>
        </w:numPr>
        <w:rPr>
          <w:lang w:val="lv-LV"/>
        </w:rPr>
      </w:pPr>
      <w:r>
        <w:rPr>
          <w:lang w:val="lv-LV"/>
        </w:rPr>
        <w:t>Tālākizglītības modulim pielīdzināto aktivitāšu apjoms nedrīkst pārsniegt 50% no nepieciešamā moduļu formā apgūstamā tālākizglītības apjoma</w:t>
      </w:r>
      <w:r w:rsidR="0023221A">
        <w:rPr>
          <w:lang w:val="lv-LV"/>
        </w:rPr>
        <w:t>, savukārt</w:t>
      </w:r>
      <w:r w:rsidR="0023221A" w:rsidRPr="001B58F4">
        <w:rPr>
          <w:lang w:val="lv-LV"/>
        </w:rPr>
        <w:t xml:space="preserve"> neklātienes</w:t>
      </w:r>
      <w:r w:rsidR="0023221A">
        <w:rPr>
          <w:lang w:val="lv-LV"/>
        </w:rPr>
        <w:t xml:space="preserve"> tālākizglītības aktivitāšu apjoms nedrīkst pārsniegt </w:t>
      </w:r>
      <w:r w:rsidR="00B5646C">
        <w:rPr>
          <w:lang w:val="lv-LV"/>
        </w:rPr>
        <w:t>75</w:t>
      </w:r>
      <w:r w:rsidR="0023221A">
        <w:rPr>
          <w:lang w:val="lv-LV"/>
        </w:rPr>
        <w:t>% no kopējā nepieciešamā tālākizglītības apjoma 5 gados</w:t>
      </w:r>
      <w:r w:rsidRPr="0023221A">
        <w:rPr>
          <w:lang w:val="lv-LV"/>
        </w:rPr>
        <w:t xml:space="preserve">. </w:t>
      </w:r>
    </w:p>
    <w:p w:rsidR="00EF48AC" w:rsidRDefault="00EF48AC" w:rsidP="00EF48AC">
      <w:pPr>
        <w:pStyle w:val="ListParagraph"/>
        <w:numPr>
          <w:ilvl w:val="1"/>
          <w:numId w:val="19"/>
        </w:numPr>
        <w:rPr>
          <w:lang w:val="lv-LV"/>
        </w:rPr>
      </w:pPr>
      <w:r w:rsidRPr="00EF48AC">
        <w:rPr>
          <w:lang w:val="lv-LV"/>
        </w:rPr>
        <w:t>Farmācijas studentu mācību prakses drīkst vadīt un uzraudzīt tika</w:t>
      </w:r>
      <w:r>
        <w:rPr>
          <w:lang w:val="lv-LV"/>
        </w:rPr>
        <w:t xml:space="preserve">i Reģistra </w:t>
      </w:r>
      <w:r w:rsidR="00B416F1">
        <w:rPr>
          <w:lang w:val="lv-LV"/>
        </w:rPr>
        <w:t>A</w:t>
      </w:r>
      <w:r>
        <w:rPr>
          <w:lang w:val="lv-LV"/>
        </w:rPr>
        <w:t xml:space="preserve"> sadaļas farmaceits. F</w:t>
      </w:r>
      <w:r w:rsidRPr="00EF48AC">
        <w:rPr>
          <w:lang w:val="lv-LV"/>
        </w:rPr>
        <w:t xml:space="preserve">armaceita asistenta studentu mācību prakses drīkst vadīt un uzraudzīt </w:t>
      </w:r>
      <w:r w:rsidR="00B5646C">
        <w:rPr>
          <w:lang w:val="lv-LV"/>
        </w:rPr>
        <w:t xml:space="preserve">tikai </w:t>
      </w:r>
      <w:r w:rsidRPr="00EF48AC">
        <w:rPr>
          <w:lang w:val="lv-LV"/>
        </w:rPr>
        <w:t xml:space="preserve">Reģistra </w:t>
      </w:r>
      <w:r w:rsidR="00B416F1">
        <w:rPr>
          <w:lang w:val="lv-LV"/>
        </w:rPr>
        <w:t>A</w:t>
      </w:r>
      <w:r w:rsidRPr="00EF48AC">
        <w:rPr>
          <w:lang w:val="lv-LV"/>
        </w:rPr>
        <w:t xml:space="preserve"> sadaļas farmaceits </w:t>
      </w:r>
      <w:r>
        <w:rPr>
          <w:lang w:val="lv-LV"/>
        </w:rPr>
        <w:t>vai</w:t>
      </w:r>
      <w:r w:rsidRPr="00EF48AC">
        <w:rPr>
          <w:lang w:val="lv-LV"/>
        </w:rPr>
        <w:t xml:space="preserve"> farmaceita asistents.</w:t>
      </w:r>
    </w:p>
    <w:p w:rsidR="00EF48AC" w:rsidRDefault="005B1DA6" w:rsidP="00EF48AC">
      <w:pPr>
        <w:pStyle w:val="ListParagraph"/>
        <w:numPr>
          <w:ilvl w:val="1"/>
          <w:numId w:val="19"/>
        </w:numPr>
        <w:rPr>
          <w:lang w:val="lv-LV"/>
        </w:rPr>
      </w:pPr>
      <w:r w:rsidRPr="001B58F4">
        <w:rPr>
          <w:lang w:val="lv-LV"/>
        </w:rPr>
        <w:t>Tālākizglītības modulim pielīdzināts</w:t>
      </w:r>
      <w:r w:rsidR="00B416F1">
        <w:rPr>
          <w:lang w:val="lv-LV"/>
        </w:rPr>
        <w:t xml:space="preserve"> </w:t>
      </w:r>
      <w:r w:rsidR="00EF48AC">
        <w:rPr>
          <w:lang w:val="lv-LV"/>
        </w:rPr>
        <w:t>tālākizglītības pasākum</w:t>
      </w:r>
      <w:r w:rsidR="00303C66">
        <w:rPr>
          <w:lang w:val="lv-LV"/>
        </w:rPr>
        <w:t>s ir arī Farmaceitu profesionālās kvalifikācijas sertifikācijas komisijā reģistrēts t</w:t>
      </w:r>
      <w:r w:rsidR="00303C66" w:rsidRPr="00EF48AC">
        <w:rPr>
          <w:lang w:val="lv-LV"/>
        </w:rPr>
        <w:t xml:space="preserve">ālākizglītības pasākums neklātienē, kas </w:t>
      </w:r>
      <w:r w:rsidR="000376B4">
        <w:rPr>
          <w:lang w:val="lv-LV"/>
        </w:rPr>
        <w:t>v</w:t>
      </w:r>
      <w:r w:rsidR="00303C66" w:rsidRPr="00EF48AC">
        <w:rPr>
          <w:lang w:val="lv-LV"/>
        </w:rPr>
        <w:t xml:space="preserve">ar </w:t>
      </w:r>
      <w:r w:rsidR="000376B4">
        <w:rPr>
          <w:lang w:val="lv-LV"/>
        </w:rPr>
        <w:t xml:space="preserve">būt </w:t>
      </w:r>
      <w:r w:rsidR="00303C66" w:rsidRPr="00EF48AC">
        <w:rPr>
          <w:lang w:val="lv-LV"/>
        </w:rPr>
        <w:t>profesionālas jomas publikācijas izlasīšan</w:t>
      </w:r>
      <w:r w:rsidR="000376B4">
        <w:rPr>
          <w:lang w:val="lv-LV"/>
        </w:rPr>
        <w:t>a,</w:t>
      </w:r>
      <w:r w:rsidR="00303C66" w:rsidRPr="00EF48AC">
        <w:rPr>
          <w:lang w:val="lv-LV"/>
        </w:rPr>
        <w:t xml:space="preserve"> lekcijas/priekšlasījuma noklausīšan</w:t>
      </w:r>
      <w:r w:rsidR="000376B4">
        <w:rPr>
          <w:lang w:val="lv-LV"/>
        </w:rPr>
        <w:t>ās</w:t>
      </w:r>
      <w:r w:rsidR="00303C66" w:rsidRPr="00EF48AC">
        <w:rPr>
          <w:lang w:val="lv-LV"/>
        </w:rPr>
        <w:t xml:space="preserve"> neklātienē (internetā</w:t>
      </w:r>
      <w:r w:rsidR="003C222E">
        <w:rPr>
          <w:lang w:val="lv-LV"/>
        </w:rPr>
        <w:t>; lekcijas ilgums nedrīkst būt mazāks par 1 akadēmisko stundu</w:t>
      </w:r>
      <w:r w:rsidR="00303C66" w:rsidRPr="00EF48AC">
        <w:rPr>
          <w:lang w:val="lv-LV"/>
        </w:rPr>
        <w:t xml:space="preserve">) </w:t>
      </w:r>
      <w:r w:rsidR="000376B4">
        <w:rPr>
          <w:lang w:val="lv-LV"/>
        </w:rPr>
        <w:t xml:space="preserve">vai patstāvīgā mācību materiāla apgūšana </w:t>
      </w:r>
      <w:r w:rsidR="00303C66" w:rsidRPr="00EF48AC">
        <w:rPr>
          <w:lang w:val="lv-LV"/>
        </w:rPr>
        <w:t xml:space="preserve">un </w:t>
      </w:r>
      <w:r w:rsidR="000376B4">
        <w:rPr>
          <w:lang w:val="lv-LV"/>
        </w:rPr>
        <w:t>ietver piemērotas</w:t>
      </w:r>
      <w:r w:rsidR="00303C66" w:rsidRPr="00EF48AC">
        <w:rPr>
          <w:lang w:val="lv-LV"/>
        </w:rPr>
        <w:t xml:space="preserve"> formas pārbaudes sekmīgu nokārtošanu pēc iepazīšanās ar materiālu</w:t>
      </w:r>
      <w:r w:rsidR="000C07F9">
        <w:rPr>
          <w:lang w:val="lv-LV"/>
        </w:rPr>
        <w:t xml:space="preserve"> (16 000 rakstu zīmes vai 1 akadēmiskā stunda atbilst 1TP)</w:t>
      </w:r>
      <w:r w:rsidR="00303C66" w:rsidRPr="00EF48AC">
        <w:rPr>
          <w:lang w:val="lv-LV"/>
        </w:rPr>
        <w:t>.</w:t>
      </w:r>
      <w:r w:rsidR="003C222E">
        <w:rPr>
          <w:lang w:val="lv-LV"/>
        </w:rPr>
        <w:t xml:space="preserve"> Neklātienes tālākizglītības pasākumiem tiek noteiktas sekojošas papildu prasības:</w:t>
      </w:r>
    </w:p>
    <w:p w:rsidR="003C222E" w:rsidRDefault="003C222E" w:rsidP="00D75B81">
      <w:pPr>
        <w:pStyle w:val="ListParagraph"/>
        <w:numPr>
          <w:ilvl w:val="2"/>
          <w:numId w:val="19"/>
        </w:numPr>
        <w:rPr>
          <w:lang w:val="lv-LV"/>
        </w:rPr>
      </w:pPr>
      <w:r>
        <w:rPr>
          <w:lang w:val="lv-LV"/>
        </w:rPr>
        <w:t>pēc lekcijas/priekšlasījuma noklausīšanās neklātienē tālākizglītības pasākuma dalībniekam ir obligāti jāizpilda tests vai jākārto cits pārbaudījums (testa gadījumā jāatbild uz vismaz 5 jautājumiem par 1 akadēmiskai stundai atbilstošu darba apjomu; pārbaudījums nokārtots tad, ja dalībnieks ir pareizi atbildējis uz vismaz 75% testa jautājumu</w:t>
      </w:r>
      <w:r w:rsidR="00185D74">
        <w:rPr>
          <w:lang w:val="lv-LV"/>
        </w:rPr>
        <w:t xml:space="preserve"> vai nokārtojis vismaz 75% no pārbaudījuma prasībām</w:t>
      </w:r>
      <w:r>
        <w:rPr>
          <w:lang w:val="lv-LV"/>
        </w:rPr>
        <w:t xml:space="preserve">); </w:t>
      </w:r>
    </w:p>
    <w:p w:rsidR="003C222E" w:rsidRPr="00EF48AC" w:rsidRDefault="003C222E" w:rsidP="00D75B81">
      <w:pPr>
        <w:pStyle w:val="ListParagraph"/>
        <w:numPr>
          <w:ilvl w:val="2"/>
          <w:numId w:val="19"/>
        </w:numPr>
        <w:rPr>
          <w:lang w:val="lv-LV"/>
        </w:rPr>
      </w:pPr>
      <w:r>
        <w:rPr>
          <w:lang w:val="lv-LV"/>
        </w:rPr>
        <w:lastRenderedPageBreak/>
        <w:t>publikācijas izlasīšana vai mācību materiāla patstāvīga apgūšana neklātienē – publikācija/materiāls, kura apjoms i</w:t>
      </w:r>
      <w:r w:rsidR="005D3B0A">
        <w:rPr>
          <w:lang w:val="lv-LV"/>
        </w:rPr>
        <w:t>r 16</w:t>
      </w:r>
      <w:r>
        <w:rPr>
          <w:lang w:val="lv-LV"/>
        </w:rPr>
        <w:t> 000 rakstu zīmes, tiek pielīdzināts vienas akadēmiskas stundas darbam klātienē; pēc iepazīšanās ar publikāciju vai mācību materiālu tālākizglītības pasākuma dalībniekam obligāti jākārto tests vai citas formas pārbaudījums – par katru 1TP apjomam atbilstošu materiālu testā iekļauti vismaz 5 jautājumi, pārbaudījums nokārtots tad, ja dalībnieks ir pareizi atbildējis uz vismaz 75% testa jautājumu</w:t>
      </w:r>
      <w:r w:rsidR="00185D74">
        <w:rPr>
          <w:lang w:val="lv-LV"/>
        </w:rPr>
        <w:t xml:space="preserve"> vai nokārtojis vismaz 75% no pārbaudījuma prasībām</w:t>
      </w:r>
      <w:r>
        <w:rPr>
          <w:lang w:val="lv-LV"/>
        </w:rPr>
        <w:t xml:space="preserve">. </w:t>
      </w:r>
    </w:p>
    <w:p w:rsidR="00303C66" w:rsidRPr="00303C66" w:rsidRDefault="00303C66" w:rsidP="00303C66">
      <w:pPr>
        <w:pStyle w:val="ListParagraph"/>
        <w:numPr>
          <w:ilvl w:val="0"/>
          <w:numId w:val="19"/>
        </w:numPr>
        <w:rPr>
          <w:lang w:val="lv-LV"/>
        </w:rPr>
      </w:pPr>
      <w:r w:rsidRPr="00303C66">
        <w:rPr>
          <w:lang w:val="lv-LV"/>
        </w:rPr>
        <w:t>Farmaceitu profesionālās kvalifikācijas sertifikācijas komisija uzrauga un kontrolē farmācijas speciālistu profesionālās tālākizglītības sistēmas darbību, tālākizglītības pasākumu un aktivitāšu atbilstību noteiktiem kritērijiem un tālākizglītības prasību izpildi attiecībā uz individuāliem farmācijas</w:t>
      </w:r>
      <w:r w:rsidR="00B416F1">
        <w:rPr>
          <w:lang w:val="lv-LV"/>
        </w:rPr>
        <w:t xml:space="preserve"> </w:t>
      </w:r>
      <w:r w:rsidR="005B1DA6" w:rsidRPr="001B58F4">
        <w:rPr>
          <w:lang w:val="lv-LV"/>
        </w:rPr>
        <w:t>speciālistiem</w:t>
      </w:r>
      <w:r w:rsidRPr="00303C66">
        <w:rPr>
          <w:lang w:val="lv-LV"/>
        </w:rPr>
        <w:t>.</w:t>
      </w:r>
    </w:p>
    <w:p w:rsidR="003A2C75" w:rsidRPr="003A2C75" w:rsidRDefault="003A2C75" w:rsidP="003A2C75">
      <w:pPr>
        <w:pStyle w:val="Heading1"/>
        <w:rPr>
          <w:lang w:val="lv-LV"/>
        </w:rPr>
      </w:pPr>
      <w:r>
        <w:rPr>
          <w:lang w:val="lv-LV"/>
        </w:rPr>
        <w:t>Farmācijas speciālistu tālākizglītības prasības</w:t>
      </w:r>
    </w:p>
    <w:p w:rsidR="00CE28B7" w:rsidRDefault="00CE28B7" w:rsidP="00CE28B7">
      <w:pPr>
        <w:pStyle w:val="ListParagraph"/>
        <w:numPr>
          <w:ilvl w:val="0"/>
          <w:numId w:val="19"/>
        </w:numPr>
        <w:rPr>
          <w:lang w:val="lv-LV"/>
        </w:rPr>
      </w:pPr>
      <w:r>
        <w:rPr>
          <w:lang w:val="lv-LV"/>
        </w:rPr>
        <w:t xml:space="preserve">Farmācijas speciālistu pienākums ir piedalīties tālākizglītības pasākumos, kuru apjoms gadā </w:t>
      </w:r>
      <w:r w:rsidR="00303C66">
        <w:rPr>
          <w:lang w:val="lv-LV"/>
        </w:rPr>
        <w:t xml:space="preserve">vidēji </w:t>
      </w:r>
      <w:r>
        <w:rPr>
          <w:lang w:val="lv-LV"/>
        </w:rPr>
        <w:t>ir šāds: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2"/>
        <w:gridCol w:w="1796"/>
        <w:gridCol w:w="1797"/>
        <w:gridCol w:w="2240"/>
      </w:tblGrid>
      <w:tr w:rsidR="0023221A" w:rsidRPr="00CE28B7" w:rsidTr="00AD7686">
        <w:trPr>
          <w:cantSplit/>
          <w:tblHeader/>
        </w:trPr>
        <w:tc>
          <w:tcPr>
            <w:tcW w:w="3395" w:type="dxa"/>
            <w:vAlign w:val="center"/>
          </w:tcPr>
          <w:p w:rsidR="0023221A" w:rsidRPr="00CE28B7" w:rsidRDefault="0023221A" w:rsidP="00AD7686">
            <w:pPr>
              <w:keepNext/>
              <w:jc w:val="center"/>
              <w:rPr>
                <w:b/>
                <w:sz w:val="20"/>
                <w:lang w:val="lv-LV"/>
              </w:rPr>
            </w:pPr>
            <w:r w:rsidRPr="00CE28B7">
              <w:rPr>
                <w:b/>
                <w:sz w:val="20"/>
                <w:lang w:val="lv-LV"/>
              </w:rPr>
              <w:t>Tālākizglītības apjoms:</w:t>
            </w:r>
          </w:p>
        </w:tc>
        <w:tc>
          <w:tcPr>
            <w:tcW w:w="1841" w:type="dxa"/>
            <w:vAlign w:val="center"/>
          </w:tcPr>
          <w:p w:rsidR="0023221A" w:rsidRPr="00CE28B7" w:rsidRDefault="0023221A" w:rsidP="00AD7686">
            <w:pPr>
              <w:keepNext/>
              <w:jc w:val="center"/>
              <w:rPr>
                <w:b/>
                <w:sz w:val="20"/>
                <w:lang w:val="lv-LV"/>
              </w:rPr>
            </w:pPr>
            <w:r w:rsidRPr="00CE28B7">
              <w:rPr>
                <w:b/>
                <w:sz w:val="20"/>
                <w:lang w:val="lv-LV"/>
              </w:rPr>
              <w:t>Farmaceita asistents</w:t>
            </w:r>
          </w:p>
        </w:tc>
        <w:tc>
          <w:tcPr>
            <w:tcW w:w="1842" w:type="dxa"/>
            <w:vAlign w:val="center"/>
          </w:tcPr>
          <w:p w:rsidR="0023221A" w:rsidRPr="00CE28B7" w:rsidRDefault="0023221A" w:rsidP="00AD7686">
            <w:pPr>
              <w:keepNext/>
              <w:jc w:val="center"/>
              <w:rPr>
                <w:b/>
                <w:sz w:val="20"/>
                <w:lang w:val="lv-LV"/>
              </w:rPr>
            </w:pPr>
            <w:r w:rsidRPr="00CE28B7">
              <w:rPr>
                <w:b/>
                <w:sz w:val="20"/>
                <w:lang w:val="lv-LV"/>
              </w:rPr>
              <w:t>Farmaceits</w:t>
            </w:r>
          </w:p>
        </w:tc>
        <w:tc>
          <w:tcPr>
            <w:tcW w:w="2338" w:type="dxa"/>
            <w:vAlign w:val="center"/>
          </w:tcPr>
          <w:p w:rsidR="0023221A" w:rsidRPr="00CE28B7" w:rsidRDefault="0023221A" w:rsidP="00AD7686">
            <w:pPr>
              <w:keepNext/>
              <w:jc w:val="center"/>
              <w:rPr>
                <w:b/>
                <w:sz w:val="20"/>
                <w:lang w:val="lv-LV"/>
              </w:rPr>
            </w:pPr>
            <w:r w:rsidRPr="00CE28B7">
              <w:rPr>
                <w:b/>
                <w:sz w:val="20"/>
                <w:lang w:val="lv-LV"/>
              </w:rPr>
              <w:t>Sertificēts farmaceits</w:t>
            </w:r>
          </w:p>
        </w:tc>
      </w:tr>
      <w:tr w:rsidR="0023221A" w:rsidRPr="00CE28B7" w:rsidTr="00AD7686">
        <w:trPr>
          <w:cantSplit/>
          <w:tblHeader/>
        </w:trPr>
        <w:tc>
          <w:tcPr>
            <w:tcW w:w="9416" w:type="dxa"/>
            <w:gridSpan w:val="4"/>
            <w:vAlign w:val="center"/>
          </w:tcPr>
          <w:p w:rsidR="0023221A" w:rsidRPr="00CE28B7" w:rsidRDefault="0023221A" w:rsidP="00AD7686">
            <w:pPr>
              <w:keepNext/>
              <w:jc w:val="center"/>
              <w:rPr>
                <w:b/>
                <w:sz w:val="20"/>
                <w:lang w:val="lv-LV"/>
              </w:rPr>
            </w:pPr>
            <w:r>
              <w:rPr>
                <w:b/>
                <w:sz w:val="20"/>
                <w:lang w:val="lv-LV"/>
              </w:rPr>
              <w:t>5 gadu pārejas periodā:</w:t>
            </w:r>
          </w:p>
        </w:tc>
      </w:tr>
      <w:tr w:rsidR="0023221A" w:rsidRPr="009B34A8" w:rsidTr="00AD7686">
        <w:trPr>
          <w:cantSplit/>
          <w:tblHeader/>
        </w:trPr>
        <w:tc>
          <w:tcPr>
            <w:tcW w:w="3395" w:type="dxa"/>
          </w:tcPr>
          <w:p w:rsidR="0023221A" w:rsidRPr="009B34A8" w:rsidRDefault="0023221A" w:rsidP="00D75B81">
            <w:pPr>
              <w:keepNext/>
              <w:rPr>
                <w:sz w:val="20"/>
                <w:lang w:val="lv-LV"/>
              </w:rPr>
            </w:pPr>
            <w:r>
              <w:rPr>
                <w:sz w:val="20"/>
                <w:lang w:val="lv-LV"/>
              </w:rPr>
              <w:t>V</w:t>
            </w:r>
            <w:r w:rsidR="000376B4">
              <w:rPr>
                <w:sz w:val="20"/>
                <w:lang w:val="lv-LV"/>
              </w:rPr>
              <w:t>idēji v</w:t>
            </w:r>
            <w:r>
              <w:rPr>
                <w:sz w:val="20"/>
                <w:lang w:val="lv-LV"/>
              </w:rPr>
              <w:t>ienā gadā</w:t>
            </w:r>
            <w:r w:rsidRPr="00CE28B7">
              <w:rPr>
                <w:sz w:val="20"/>
                <w:lang w:val="lv-LV"/>
              </w:rPr>
              <w:t xml:space="preserve"> ne mazāk par:</w:t>
            </w:r>
          </w:p>
        </w:tc>
        <w:tc>
          <w:tcPr>
            <w:tcW w:w="1841" w:type="dxa"/>
            <w:vAlign w:val="center"/>
          </w:tcPr>
          <w:p w:rsidR="0023221A" w:rsidRPr="009B34A8" w:rsidRDefault="0023221A" w:rsidP="00AD7686">
            <w:pPr>
              <w:keepNext/>
              <w:jc w:val="center"/>
              <w:rPr>
                <w:sz w:val="20"/>
                <w:lang w:val="lv-LV"/>
              </w:rPr>
            </w:pPr>
            <w:r>
              <w:rPr>
                <w:sz w:val="20"/>
                <w:lang w:val="lv-LV"/>
              </w:rPr>
              <w:t>16 TP</w:t>
            </w:r>
          </w:p>
        </w:tc>
        <w:tc>
          <w:tcPr>
            <w:tcW w:w="1842" w:type="dxa"/>
            <w:vAlign w:val="center"/>
          </w:tcPr>
          <w:p w:rsidR="0023221A" w:rsidRPr="009B34A8" w:rsidRDefault="0023221A" w:rsidP="00AD7686">
            <w:pPr>
              <w:keepNext/>
              <w:jc w:val="center"/>
              <w:rPr>
                <w:sz w:val="20"/>
                <w:lang w:val="lv-LV"/>
              </w:rPr>
            </w:pPr>
            <w:r>
              <w:rPr>
                <w:sz w:val="20"/>
                <w:lang w:val="lv-LV"/>
              </w:rPr>
              <w:t>24 TP</w:t>
            </w:r>
          </w:p>
        </w:tc>
        <w:tc>
          <w:tcPr>
            <w:tcW w:w="2338" w:type="dxa"/>
            <w:vAlign w:val="center"/>
          </w:tcPr>
          <w:p w:rsidR="0023221A" w:rsidRPr="009B34A8" w:rsidRDefault="0023221A" w:rsidP="00AD7686">
            <w:pPr>
              <w:keepNext/>
              <w:jc w:val="center"/>
              <w:rPr>
                <w:sz w:val="20"/>
                <w:lang w:val="lv-LV"/>
              </w:rPr>
            </w:pPr>
            <w:r>
              <w:rPr>
                <w:sz w:val="20"/>
                <w:lang w:val="lv-LV"/>
              </w:rPr>
              <w:t>30 TP</w:t>
            </w:r>
          </w:p>
        </w:tc>
      </w:tr>
      <w:tr w:rsidR="0023221A" w:rsidRPr="009B34A8" w:rsidTr="00AD7686">
        <w:trPr>
          <w:cantSplit/>
          <w:tblHeader/>
        </w:trPr>
        <w:tc>
          <w:tcPr>
            <w:tcW w:w="3395" w:type="dxa"/>
          </w:tcPr>
          <w:p w:rsidR="0023221A" w:rsidRPr="009B34A8" w:rsidRDefault="0023221A" w:rsidP="00D75B81">
            <w:pPr>
              <w:keepNext/>
              <w:ind w:left="720"/>
              <w:rPr>
                <w:sz w:val="20"/>
                <w:lang w:val="lv-LV"/>
              </w:rPr>
            </w:pPr>
            <w:r w:rsidRPr="00CE28B7">
              <w:rPr>
                <w:sz w:val="20"/>
                <w:lang w:val="lv-LV"/>
              </w:rPr>
              <w:t xml:space="preserve">tai skaitā tālākizglītības moduļa vai tam pielīdzināmā formā, </w:t>
            </w:r>
            <w:r>
              <w:rPr>
                <w:sz w:val="20"/>
                <w:lang w:val="lv-LV"/>
              </w:rPr>
              <w:t>vismaz</w:t>
            </w:r>
          </w:p>
        </w:tc>
        <w:tc>
          <w:tcPr>
            <w:tcW w:w="1841" w:type="dxa"/>
            <w:vAlign w:val="center"/>
          </w:tcPr>
          <w:p w:rsidR="0023221A" w:rsidRPr="009B34A8" w:rsidRDefault="0023221A" w:rsidP="00AD7686">
            <w:pPr>
              <w:keepNext/>
              <w:jc w:val="center"/>
              <w:rPr>
                <w:sz w:val="20"/>
                <w:lang w:val="lv-LV"/>
              </w:rPr>
            </w:pPr>
            <w:r>
              <w:rPr>
                <w:sz w:val="20"/>
                <w:lang w:val="lv-LV"/>
              </w:rPr>
              <w:t>8 TP</w:t>
            </w:r>
          </w:p>
        </w:tc>
        <w:tc>
          <w:tcPr>
            <w:tcW w:w="1842" w:type="dxa"/>
            <w:vAlign w:val="center"/>
          </w:tcPr>
          <w:p w:rsidR="0023221A" w:rsidRPr="009B34A8" w:rsidRDefault="0023221A" w:rsidP="00AD7686">
            <w:pPr>
              <w:keepNext/>
              <w:jc w:val="center"/>
              <w:rPr>
                <w:sz w:val="20"/>
                <w:lang w:val="lv-LV"/>
              </w:rPr>
            </w:pPr>
            <w:r>
              <w:rPr>
                <w:sz w:val="20"/>
                <w:lang w:val="lv-LV"/>
              </w:rPr>
              <w:t>12 TP</w:t>
            </w:r>
          </w:p>
        </w:tc>
        <w:tc>
          <w:tcPr>
            <w:tcW w:w="2338" w:type="dxa"/>
            <w:vAlign w:val="center"/>
          </w:tcPr>
          <w:p w:rsidR="0023221A" w:rsidRPr="009B34A8" w:rsidRDefault="0023221A" w:rsidP="00AD7686">
            <w:pPr>
              <w:keepNext/>
              <w:jc w:val="center"/>
              <w:rPr>
                <w:sz w:val="20"/>
                <w:lang w:val="lv-LV"/>
              </w:rPr>
            </w:pPr>
            <w:r>
              <w:rPr>
                <w:sz w:val="20"/>
                <w:lang w:val="lv-LV"/>
              </w:rPr>
              <w:t>15 TP</w:t>
            </w:r>
          </w:p>
        </w:tc>
      </w:tr>
      <w:tr w:rsidR="0023221A" w:rsidRPr="009B34A8" w:rsidTr="00AD7686">
        <w:trPr>
          <w:cantSplit/>
          <w:tblHeader/>
        </w:trPr>
        <w:tc>
          <w:tcPr>
            <w:tcW w:w="3395" w:type="dxa"/>
          </w:tcPr>
          <w:p w:rsidR="0023221A" w:rsidRPr="00CE28B7" w:rsidRDefault="0023221A" w:rsidP="00D75B81">
            <w:pPr>
              <w:keepNext/>
              <w:rPr>
                <w:sz w:val="20"/>
                <w:lang w:val="lv-LV"/>
              </w:rPr>
            </w:pPr>
            <w:r w:rsidRPr="00736083">
              <w:rPr>
                <w:b/>
                <w:sz w:val="20"/>
                <w:lang w:val="lv-LV"/>
              </w:rPr>
              <w:t>Atskaites periodā – 5 gados KOPĀ</w:t>
            </w:r>
          </w:p>
        </w:tc>
        <w:tc>
          <w:tcPr>
            <w:tcW w:w="1841" w:type="dxa"/>
            <w:vAlign w:val="center"/>
          </w:tcPr>
          <w:p w:rsidR="0023221A" w:rsidRPr="009B34A8" w:rsidRDefault="0023221A" w:rsidP="00AD7686">
            <w:pPr>
              <w:keepNext/>
              <w:jc w:val="center"/>
              <w:rPr>
                <w:sz w:val="20"/>
                <w:lang w:val="lv-LV"/>
              </w:rPr>
            </w:pPr>
            <w:r>
              <w:rPr>
                <w:sz w:val="20"/>
                <w:lang w:val="lv-LV"/>
              </w:rPr>
              <w:t>80 TP</w:t>
            </w:r>
          </w:p>
        </w:tc>
        <w:tc>
          <w:tcPr>
            <w:tcW w:w="1842" w:type="dxa"/>
            <w:vAlign w:val="center"/>
          </w:tcPr>
          <w:p w:rsidR="0023221A" w:rsidRPr="009B34A8" w:rsidRDefault="0023221A" w:rsidP="00AD7686">
            <w:pPr>
              <w:keepNext/>
              <w:jc w:val="center"/>
              <w:rPr>
                <w:sz w:val="20"/>
                <w:lang w:val="lv-LV"/>
              </w:rPr>
            </w:pPr>
            <w:r>
              <w:rPr>
                <w:sz w:val="20"/>
                <w:lang w:val="lv-LV"/>
              </w:rPr>
              <w:t>120 TP</w:t>
            </w:r>
          </w:p>
        </w:tc>
        <w:tc>
          <w:tcPr>
            <w:tcW w:w="2338" w:type="dxa"/>
            <w:vAlign w:val="center"/>
          </w:tcPr>
          <w:p w:rsidR="0023221A" w:rsidRPr="009B34A8" w:rsidRDefault="0023221A" w:rsidP="00AD7686">
            <w:pPr>
              <w:keepNext/>
              <w:jc w:val="center"/>
              <w:rPr>
                <w:sz w:val="20"/>
                <w:lang w:val="lv-LV"/>
              </w:rPr>
            </w:pPr>
            <w:r>
              <w:rPr>
                <w:sz w:val="20"/>
                <w:lang w:val="lv-LV"/>
              </w:rPr>
              <w:t>150 TP</w:t>
            </w:r>
          </w:p>
        </w:tc>
      </w:tr>
      <w:tr w:rsidR="0023221A" w:rsidRPr="009B34A8" w:rsidTr="00AD7686">
        <w:trPr>
          <w:cantSplit/>
          <w:tblHeader/>
        </w:trPr>
        <w:tc>
          <w:tcPr>
            <w:tcW w:w="3395" w:type="dxa"/>
          </w:tcPr>
          <w:p w:rsidR="0023221A" w:rsidRPr="00CE28B7" w:rsidRDefault="0023221A" w:rsidP="00D75B81">
            <w:pPr>
              <w:keepNext/>
              <w:ind w:left="720"/>
              <w:rPr>
                <w:sz w:val="20"/>
                <w:lang w:val="lv-LV"/>
              </w:rPr>
            </w:pPr>
            <w:r w:rsidRPr="00736083">
              <w:rPr>
                <w:b/>
                <w:sz w:val="20"/>
                <w:lang w:val="lv-LV"/>
              </w:rPr>
              <w:t>tai skaitā tālākizglītības moduļa vai tam pielīdzināmā formā, vismaz</w:t>
            </w:r>
          </w:p>
        </w:tc>
        <w:tc>
          <w:tcPr>
            <w:tcW w:w="1841" w:type="dxa"/>
            <w:vAlign w:val="center"/>
          </w:tcPr>
          <w:p w:rsidR="0023221A" w:rsidRPr="009B34A8" w:rsidRDefault="0023221A" w:rsidP="00AD7686">
            <w:pPr>
              <w:keepNext/>
              <w:jc w:val="center"/>
              <w:rPr>
                <w:sz w:val="20"/>
                <w:lang w:val="lv-LV"/>
              </w:rPr>
            </w:pPr>
            <w:r>
              <w:rPr>
                <w:sz w:val="20"/>
                <w:lang w:val="lv-LV"/>
              </w:rPr>
              <w:t>40 TP</w:t>
            </w:r>
          </w:p>
        </w:tc>
        <w:tc>
          <w:tcPr>
            <w:tcW w:w="1842" w:type="dxa"/>
            <w:vAlign w:val="center"/>
          </w:tcPr>
          <w:p w:rsidR="0023221A" w:rsidRPr="009B34A8" w:rsidRDefault="0023221A" w:rsidP="00AD7686">
            <w:pPr>
              <w:keepNext/>
              <w:jc w:val="center"/>
              <w:rPr>
                <w:sz w:val="20"/>
                <w:lang w:val="lv-LV"/>
              </w:rPr>
            </w:pPr>
            <w:r>
              <w:rPr>
                <w:sz w:val="20"/>
                <w:lang w:val="lv-LV"/>
              </w:rPr>
              <w:t>60 TP</w:t>
            </w:r>
          </w:p>
        </w:tc>
        <w:tc>
          <w:tcPr>
            <w:tcW w:w="2338" w:type="dxa"/>
            <w:vAlign w:val="center"/>
          </w:tcPr>
          <w:p w:rsidR="0023221A" w:rsidRPr="009B34A8" w:rsidRDefault="0023221A" w:rsidP="00AD7686">
            <w:pPr>
              <w:keepNext/>
              <w:jc w:val="center"/>
              <w:rPr>
                <w:sz w:val="20"/>
                <w:lang w:val="lv-LV"/>
              </w:rPr>
            </w:pPr>
            <w:r>
              <w:rPr>
                <w:sz w:val="20"/>
                <w:lang w:val="lv-LV"/>
              </w:rPr>
              <w:t>75 TP</w:t>
            </w:r>
          </w:p>
        </w:tc>
      </w:tr>
      <w:tr w:rsidR="0023221A" w:rsidRPr="009B34A8" w:rsidTr="00AD7686">
        <w:trPr>
          <w:cantSplit/>
          <w:tblHeader/>
        </w:trPr>
        <w:tc>
          <w:tcPr>
            <w:tcW w:w="9416" w:type="dxa"/>
            <w:gridSpan w:val="4"/>
          </w:tcPr>
          <w:p w:rsidR="0023221A" w:rsidRPr="00625227" w:rsidRDefault="0023221A" w:rsidP="00AD7686">
            <w:pPr>
              <w:keepNext/>
              <w:jc w:val="center"/>
              <w:rPr>
                <w:b/>
                <w:sz w:val="20"/>
                <w:lang w:val="lv-LV"/>
              </w:rPr>
            </w:pPr>
            <w:r w:rsidRPr="00625227">
              <w:rPr>
                <w:b/>
                <w:sz w:val="20"/>
                <w:lang w:val="lv-LV"/>
              </w:rPr>
              <w:t>Pēc pārejas peroda beigām:</w:t>
            </w:r>
          </w:p>
        </w:tc>
      </w:tr>
      <w:tr w:rsidR="0023221A" w:rsidRPr="00CE28B7" w:rsidTr="00AD7686">
        <w:trPr>
          <w:cantSplit/>
        </w:trPr>
        <w:tc>
          <w:tcPr>
            <w:tcW w:w="3395" w:type="dxa"/>
          </w:tcPr>
          <w:p w:rsidR="0023221A" w:rsidRPr="00CE28B7" w:rsidRDefault="0023221A" w:rsidP="00AD7686">
            <w:pPr>
              <w:rPr>
                <w:sz w:val="20"/>
                <w:lang w:val="lv-LV"/>
              </w:rPr>
            </w:pPr>
            <w:r>
              <w:rPr>
                <w:sz w:val="20"/>
                <w:lang w:val="lv-LV"/>
              </w:rPr>
              <w:t>V</w:t>
            </w:r>
            <w:r w:rsidR="000376B4">
              <w:rPr>
                <w:sz w:val="20"/>
                <w:lang w:val="lv-LV"/>
              </w:rPr>
              <w:t>idēji v</w:t>
            </w:r>
            <w:r>
              <w:rPr>
                <w:sz w:val="20"/>
                <w:lang w:val="lv-LV"/>
              </w:rPr>
              <w:t>ienā gadā</w:t>
            </w:r>
            <w:r w:rsidRPr="00CE28B7">
              <w:rPr>
                <w:sz w:val="20"/>
                <w:lang w:val="lv-LV"/>
              </w:rPr>
              <w:t xml:space="preserve"> ne mazāk par:</w:t>
            </w:r>
          </w:p>
        </w:tc>
        <w:tc>
          <w:tcPr>
            <w:tcW w:w="1841" w:type="dxa"/>
          </w:tcPr>
          <w:p w:rsidR="0023221A" w:rsidRPr="00CE28B7" w:rsidRDefault="0023221A" w:rsidP="00AD7686">
            <w:pPr>
              <w:jc w:val="center"/>
              <w:rPr>
                <w:sz w:val="20"/>
                <w:lang w:val="lv-LV"/>
              </w:rPr>
            </w:pPr>
            <w:r w:rsidRPr="00CE28B7">
              <w:rPr>
                <w:sz w:val="20"/>
                <w:lang w:val="lv-LV"/>
              </w:rPr>
              <w:t>20 TP</w:t>
            </w:r>
          </w:p>
        </w:tc>
        <w:tc>
          <w:tcPr>
            <w:tcW w:w="1842" w:type="dxa"/>
          </w:tcPr>
          <w:p w:rsidR="0023221A" w:rsidRPr="00CE28B7" w:rsidRDefault="0023221A" w:rsidP="00AD7686">
            <w:pPr>
              <w:jc w:val="center"/>
              <w:rPr>
                <w:sz w:val="20"/>
                <w:lang w:val="lv-LV"/>
              </w:rPr>
            </w:pPr>
            <w:r w:rsidRPr="00CE28B7">
              <w:rPr>
                <w:sz w:val="20"/>
                <w:lang w:val="lv-LV"/>
              </w:rPr>
              <w:t>30 TP</w:t>
            </w:r>
          </w:p>
        </w:tc>
        <w:tc>
          <w:tcPr>
            <w:tcW w:w="2338" w:type="dxa"/>
          </w:tcPr>
          <w:p w:rsidR="0023221A" w:rsidRPr="00CE28B7" w:rsidRDefault="0023221A" w:rsidP="00AD7686">
            <w:pPr>
              <w:jc w:val="center"/>
              <w:rPr>
                <w:sz w:val="20"/>
                <w:lang w:val="lv-LV"/>
              </w:rPr>
            </w:pPr>
            <w:r w:rsidRPr="00CE28B7">
              <w:rPr>
                <w:sz w:val="20"/>
                <w:lang w:val="lv-LV"/>
              </w:rPr>
              <w:t>40 TP</w:t>
            </w:r>
          </w:p>
        </w:tc>
      </w:tr>
      <w:tr w:rsidR="0023221A" w:rsidRPr="00CE28B7" w:rsidTr="00AD7686">
        <w:trPr>
          <w:cantSplit/>
        </w:trPr>
        <w:tc>
          <w:tcPr>
            <w:tcW w:w="3395" w:type="dxa"/>
          </w:tcPr>
          <w:p w:rsidR="0023221A" w:rsidRPr="00CE28B7" w:rsidRDefault="0023221A" w:rsidP="00D75B81">
            <w:pPr>
              <w:ind w:left="720"/>
              <w:rPr>
                <w:sz w:val="20"/>
                <w:lang w:val="lv-LV"/>
              </w:rPr>
            </w:pPr>
            <w:r w:rsidRPr="00CE28B7">
              <w:rPr>
                <w:sz w:val="20"/>
                <w:lang w:val="lv-LV"/>
              </w:rPr>
              <w:t xml:space="preserve">tai skaitā tālākizglītības moduļa vai tam pielīdzināmā formā, </w:t>
            </w:r>
            <w:r>
              <w:rPr>
                <w:sz w:val="20"/>
                <w:lang w:val="lv-LV"/>
              </w:rPr>
              <w:t>vismaz</w:t>
            </w:r>
          </w:p>
        </w:tc>
        <w:tc>
          <w:tcPr>
            <w:tcW w:w="1841" w:type="dxa"/>
          </w:tcPr>
          <w:p w:rsidR="0023221A" w:rsidRPr="00CE28B7" w:rsidRDefault="0023221A" w:rsidP="00AD7686">
            <w:pPr>
              <w:jc w:val="center"/>
              <w:rPr>
                <w:sz w:val="20"/>
                <w:lang w:val="lv-LV"/>
              </w:rPr>
            </w:pPr>
            <w:r w:rsidRPr="00CE28B7">
              <w:rPr>
                <w:sz w:val="20"/>
                <w:lang w:val="lv-LV"/>
              </w:rPr>
              <w:t>16 TP</w:t>
            </w:r>
          </w:p>
        </w:tc>
        <w:tc>
          <w:tcPr>
            <w:tcW w:w="1842" w:type="dxa"/>
          </w:tcPr>
          <w:p w:rsidR="0023221A" w:rsidRPr="00CE28B7" w:rsidRDefault="0023221A" w:rsidP="00AD7686">
            <w:pPr>
              <w:jc w:val="center"/>
              <w:rPr>
                <w:sz w:val="20"/>
                <w:lang w:val="lv-LV"/>
              </w:rPr>
            </w:pPr>
            <w:r w:rsidRPr="00CE28B7">
              <w:rPr>
                <w:sz w:val="20"/>
                <w:lang w:val="lv-LV"/>
              </w:rPr>
              <w:t>24 TP</w:t>
            </w:r>
          </w:p>
        </w:tc>
        <w:tc>
          <w:tcPr>
            <w:tcW w:w="2338" w:type="dxa"/>
          </w:tcPr>
          <w:p w:rsidR="0023221A" w:rsidRPr="00CE28B7" w:rsidRDefault="0023221A" w:rsidP="00AD7686">
            <w:pPr>
              <w:jc w:val="center"/>
              <w:rPr>
                <w:sz w:val="20"/>
                <w:lang w:val="lv-LV"/>
              </w:rPr>
            </w:pPr>
            <w:r w:rsidRPr="00CE28B7">
              <w:rPr>
                <w:sz w:val="20"/>
                <w:lang w:val="lv-LV"/>
              </w:rPr>
              <w:t>32 TP</w:t>
            </w:r>
          </w:p>
        </w:tc>
      </w:tr>
      <w:tr w:rsidR="0023221A" w:rsidRPr="00736083" w:rsidTr="00AD7686">
        <w:trPr>
          <w:cantSplit/>
        </w:trPr>
        <w:tc>
          <w:tcPr>
            <w:tcW w:w="3395" w:type="dxa"/>
          </w:tcPr>
          <w:p w:rsidR="0023221A" w:rsidRPr="00736083" w:rsidRDefault="0023221A" w:rsidP="00AD7686">
            <w:pPr>
              <w:rPr>
                <w:b/>
                <w:sz w:val="20"/>
                <w:lang w:val="lv-LV"/>
              </w:rPr>
            </w:pPr>
            <w:r w:rsidRPr="00736083">
              <w:rPr>
                <w:b/>
                <w:sz w:val="20"/>
                <w:lang w:val="lv-LV"/>
              </w:rPr>
              <w:t>Atskaites periodā – 5 gados KOPĀ</w:t>
            </w:r>
          </w:p>
        </w:tc>
        <w:tc>
          <w:tcPr>
            <w:tcW w:w="1841" w:type="dxa"/>
          </w:tcPr>
          <w:p w:rsidR="0023221A" w:rsidRPr="00736083" w:rsidRDefault="0023221A" w:rsidP="00AD7686">
            <w:pPr>
              <w:jc w:val="center"/>
              <w:rPr>
                <w:b/>
                <w:sz w:val="20"/>
                <w:lang w:val="lv-LV"/>
              </w:rPr>
            </w:pPr>
            <w:r w:rsidRPr="00736083">
              <w:rPr>
                <w:b/>
                <w:sz w:val="20"/>
                <w:lang w:val="lv-LV"/>
              </w:rPr>
              <w:t>100 TP</w:t>
            </w:r>
          </w:p>
        </w:tc>
        <w:tc>
          <w:tcPr>
            <w:tcW w:w="1842" w:type="dxa"/>
          </w:tcPr>
          <w:p w:rsidR="0023221A" w:rsidRPr="00736083" w:rsidRDefault="0023221A" w:rsidP="00AD7686">
            <w:pPr>
              <w:jc w:val="center"/>
              <w:rPr>
                <w:b/>
                <w:sz w:val="20"/>
                <w:lang w:val="lv-LV"/>
              </w:rPr>
            </w:pPr>
            <w:r w:rsidRPr="00736083">
              <w:rPr>
                <w:b/>
                <w:sz w:val="20"/>
                <w:lang w:val="lv-LV"/>
              </w:rPr>
              <w:t>150 TP</w:t>
            </w:r>
          </w:p>
        </w:tc>
        <w:tc>
          <w:tcPr>
            <w:tcW w:w="2338" w:type="dxa"/>
          </w:tcPr>
          <w:p w:rsidR="0023221A" w:rsidRPr="00736083" w:rsidRDefault="0023221A" w:rsidP="00AD7686">
            <w:pPr>
              <w:jc w:val="center"/>
              <w:rPr>
                <w:b/>
                <w:sz w:val="20"/>
                <w:lang w:val="lv-LV"/>
              </w:rPr>
            </w:pPr>
            <w:r w:rsidRPr="00736083">
              <w:rPr>
                <w:b/>
                <w:sz w:val="20"/>
                <w:lang w:val="lv-LV"/>
              </w:rPr>
              <w:t>200 TP</w:t>
            </w:r>
          </w:p>
        </w:tc>
      </w:tr>
      <w:tr w:rsidR="0023221A" w:rsidRPr="00736083" w:rsidTr="00AD7686">
        <w:trPr>
          <w:cantSplit/>
        </w:trPr>
        <w:tc>
          <w:tcPr>
            <w:tcW w:w="3395" w:type="dxa"/>
          </w:tcPr>
          <w:p w:rsidR="0023221A" w:rsidRPr="00736083" w:rsidRDefault="0023221A" w:rsidP="00D75B81">
            <w:pPr>
              <w:ind w:left="720"/>
              <w:rPr>
                <w:b/>
                <w:sz w:val="20"/>
                <w:lang w:val="lv-LV"/>
              </w:rPr>
            </w:pPr>
            <w:r w:rsidRPr="00736083">
              <w:rPr>
                <w:b/>
                <w:sz w:val="20"/>
                <w:lang w:val="lv-LV"/>
              </w:rPr>
              <w:t>tai skaitā tālākizglītības moduļa vai tam pielīdzināmā formā, vismaz</w:t>
            </w:r>
          </w:p>
        </w:tc>
        <w:tc>
          <w:tcPr>
            <w:tcW w:w="1841" w:type="dxa"/>
          </w:tcPr>
          <w:p w:rsidR="0023221A" w:rsidRPr="00736083" w:rsidRDefault="0023221A" w:rsidP="00AD7686">
            <w:pPr>
              <w:jc w:val="center"/>
              <w:rPr>
                <w:b/>
                <w:sz w:val="20"/>
                <w:lang w:val="lv-LV"/>
              </w:rPr>
            </w:pPr>
            <w:r w:rsidRPr="00736083">
              <w:rPr>
                <w:b/>
                <w:sz w:val="20"/>
                <w:lang w:val="lv-LV"/>
              </w:rPr>
              <w:t>80 TP</w:t>
            </w:r>
          </w:p>
        </w:tc>
        <w:tc>
          <w:tcPr>
            <w:tcW w:w="1842" w:type="dxa"/>
          </w:tcPr>
          <w:p w:rsidR="0023221A" w:rsidRPr="00736083" w:rsidRDefault="0023221A" w:rsidP="00AD7686">
            <w:pPr>
              <w:jc w:val="center"/>
              <w:rPr>
                <w:b/>
                <w:sz w:val="20"/>
                <w:lang w:val="lv-LV"/>
              </w:rPr>
            </w:pPr>
            <w:r w:rsidRPr="00736083">
              <w:rPr>
                <w:b/>
                <w:sz w:val="20"/>
                <w:lang w:val="lv-LV"/>
              </w:rPr>
              <w:t>120 TP</w:t>
            </w:r>
          </w:p>
        </w:tc>
        <w:tc>
          <w:tcPr>
            <w:tcW w:w="2338" w:type="dxa"/>
          </w:tcPr>
          <w:p w:rsidR="0023221A" w:rsidRPr="00736083" w:rsidRDefault="0023221A" w:rsidP="00AD7686">
            <w:pPr>
              <w:jc w:val="center"/>
              <w:rPr>
                <w:b/>
                <w:sz w:val="20"/>
                <w:lang w:val="lv-LV"/>
              </w:rPr>
            </w:pPr>
            <w:r w:rsidRPr="00736083">
              <w:rPr>
                <w:b/>
                <w:sz w:val="20"/>
                <w:lang w:val="lv-LV"/>
              </w:rPr>
              <w:t>160 TP</w:t>
            </w:r>
          </w:p>
        </w:tc>
      </w:tr>
      <w:tr w:rsidR="0023221A" w:rsidRPr="00CE28B7" w:rsidTr="00AD7686">
        <w:trPr>
          <w:cantSplit/>
        </w:trPr>
        <w:tc>
          <w:tcPr>
            <w:tcW w:w="3395" w:type="dxa"/>
          </w:tcPr>
          <w:p w:rsidR="0023221A" w:rsidRPr="00CE28B7" w:rsidRDefault="0023221A" w:rsidP="00AD7686">
            <w:pPr>
              <w:rPr>
                <w:sz w:val="20"/>
                <w:lang w:val="lv-LV"/>
              </w:rPr>
            </w:pPr>
            <w:r w:rsidRPr="00CE28B7">
              <w:rPr>
                <w:sz w:val="20"/>
                <w:lang w:val="lv-LV"/>
              </w:rPr>
              <w:t>KOMPETENČU JOMAS</w:t>
            </w:r>
          </w:p>
        </w:tc>
        <w:tc>
          <w:tcPr>
            <w:tcW w:w="1841" w:type="dxa"/>
          </w:tcPr>
          <w:p w:rsidR="0023221A" w:rsidRPr="00CE28B7" w:rsidRDefault="0023221A" w:rsidP="00AD7686">
            <w:pPr>
              <w:rPr>
                <w:sz w:val="20"/>
                <w:lang w:val="lv-LV"/>
              </w:rPr>
            </w:pPr>
            <w:r w:rsidRPr="00CE28B7">
              <w:rPr>
                <w:sz w:val="20"/>
                <w:lang w:val="lv-LV"/>
              </w:rPr>
              <w:t>Farmaceitiskās kompetences;</w:t>
            </w:r>
          </w:p>
          <w:p w:rsidR="0023221A" w:rsidRPr="00CE28B7" w:rsidRDefault="0023221A" w:rsidP="00AD7686">
            <w:pPr>
              <w:rPr>
                <w:sz w:val="20"/>
                <w:lang w:val="lv-LV"/>
              </w:rPr>
            </w:pPr>
            <w:r w:rsidRPr="00CE28B7">
              <w:rPr>
                <w:sz w:val="20"/>
                <w:lang w:val="lv-LV"/>
              </w:rPr>
              <w:t>Sabiedrības veselības kompetences</w:t>
            </w:r>
          </w:p>
          <w:p w:rsidR="0023221A" w:rsidRPr="00CE28B7" w:rsidRDefault="0023221A" w:rsidP="00AD7686">
            <w:pPr>
              <w:rPr>
                <w:sz w:val="20"/>
                <w:lang w:val="lv-LV"/>
              </w:rPr>
            </w:pPr>
            <w:r>
              <w:rPr>
                <w:sz w:val="20"/>
                <w:lang w:val="lv-LV"/>
              </w:rPr>
              <w:t>Personisk</w:t>
            </w:r>
            <w:r w:rsidRPr="00CE28B7">
              <w:rPr>
                <w:sz w:val="20"/>
                <w:lang w:val="lv-LV"/>
              </w:rPr>
              <w:t>ās kompetences</w:t>
            </w:r>
          </w:p>
        </w:tc>
        <w:tc>
          <w:tcPr>
            <w:tcW w:w="1842" w:type="dxa"/>
          </w:tcPr>
          <w:p w:rsidR="0023221A" w:rsidRPr="00CE28B7" w:rsidRDefault="0023221A" w:rsidP="00AD7686">
            <w:pPr>
              <w:rPr>
                <w:sz w:val="20"/>
                <w:lang w:val="lv-LV"/>
              </w:rPr>
            </w:pPr>
            <w:r w:rsidRPr="00CE28B7">
              <w:rPr>
                <w:sz w:val="20"/>
                <w:lang w:val="lv-LV"/>
              </w:rPr>
              <w:t>Farmaceitiskās kom</w:t>
            </w:r>
            <w:r>
              <w:rPr>
                <w:sz w:val="20"/>
                <w:lang w:val="lv-LV"/>
              </w:rPr>
              <w:t>p</w:t>
            </w:r>
            <w:r w:rsidRPr="00CE28B7">
              <w:rPr>
                <w:sz w:val="20"/>
                <w:lang w:val="lv-LV"/>
              </w:rPr>
              <w:t>etences;</w:t>
            </w:r>
          </w:p>
          <w:p w:rsidR="0023221A" w:rsidRPr="00CE28B7" w:rsidRDefault="0023221A" w:rsidP="00AD7686">
            <w:pPr>
              <w:rPr>
                <w:sz w:val="20"/>
                <w:lang w:val="lv-LV"/>
              </w:rPr>
            </w:pPr>
            <w:r w:rsidRPr="00CE28B7">
              <w:rPr>
                <w:sz w:val="20"/>
                <w:lang w:val="lv-LV"/>
              </w:rPr>
              <w:t>Sabiedrības veselības kompetences;</w:t>
            </w:r>
          </w:p>
          <w:p w:rsidR="0023221A" w:rsidRPr="00CE28B7" w:rsidRDefault="0023221A" w:rsidP="00AD7686">
            <w:pPr>
              <w:rPr>
                <w:sz w:val="20"/>
                <w:lang w:val="lv-LV"/>
              </w:rPr>
            </w:pPr>
            <w:r w:rsidRPr="00CE28B7">
              <w:rPr>
                <w:sz w:val="20"/>
                <w:lang w:val="lv-LV"/>
              </w:rPr>
              <w:t>Person</w:t>
            </w:r>
            <w:r>
              <w:rPr>
                <w:sz w:val="20"/>
                <w:lang w:val="lv-LV"/>
              </w:rPr>
              <w:t>isk</w:t>
            </w:r>
            <w:r w:rsidRPr="00CE28B7">
              <w:rPr>
                <w:sz w:val="20"/>
                <w:lang w:val="lv-LV"/>
              </w:rPr>
              <w:t>ās kompetences</w:t>
            </w:r>
          </w:p>
        </w:tc>
        <w:tc>
          <w:tcPr>
            <w:tcW w:w="2338" w:type="dxa"/>
          </w:tcPr>
          <w:p w:rsidR="0023221A" w:rsidRPr="00CE28B7" w:rsidRDefault="0023221A" w:rsidP="00AD7686">
            <w:pPr>
              <w:rPr>
                <w:sz w:val="20"/>
                <w:lang w:val="lv-LV"/>
              </w:rPr>
            </w:pPr>
            <w:r w:rsidRPr="00CE28B7">
              <w:rPr>
                <w:sz w:val="20"/>
                <w:lang w:val="lv-LV"/>
              </w:rPr>
              <w:t>Farmaceitiskās kom</w:t>
            </w:r>
            <w:r>
              <w:rPr>
                <w:sz w:val="20"/>
                <w:lang w:val="lv-LV"/>
              </w:rPr>
              <w:t>p</w:t>
            </w:r>
            <w:r w:rsidRPr="00CE28B7">
              <w:rPr>
                <w:sz w:val="20"/>
                <w:lang w:val="lv-LV"/>
              </w:rPr>
              <w:t>etences;</w:t>
            </w:r>
          </w:p>
          <w:p w:rsidR="0023221A" w:rsidRPr="00CE28B7" w:rsidRDefault="0023221A" w:rsidP="00AD7686">
            <w:pPr>
              <w:rPr>
                <w:sz w:val="20"/>
                <w:lang w:val="lv-LV"/>
              </w:rPr>
            </w:pPr>
            <w:r w:rsidRPr="00CE28B7">
              <w:rPr>
                <w:sz w:val="20"/>
                <w:lang w:val="lv-LV"/>
              </w:rPr>
              <w:t>Sabiedrības veselības kompetences;</w:t>
            </w:r>
          </w:p>
          <w:p w:rsidR="0023221A" w:rsidRPr="00CE28B7" w:rsidRDefault="0023221A" w:rsidP="00AD7686">
            <w:pPr>
              <w:rPr>
                <w:sz w:val="20"/>
                <w:lang w:val="lv-LV"/>
              </w:rPr>
            </w:pPr>
            <w:r w:rsidRPr="00CE28B7">
              <w:rPr>
                <w:sz w:val="20"/>
                <w:lang w:val="lv-LV"/>
              </w:rPr>
              <w:t>Menedžmenta kompetences;</w:t>
            </w:r>
          </w:p>
          <w:p w:rsidR="0023221A" w:rsidRPr="00CE28B7" w:rsidRDefault="0023221A" w:rsidP="00AD7686">
            <w:pPr>
              <w:rPr>
                <w:sz w:val="20"/>
                <w:lang w:val="lv-LV"/>
              </w:rPr>
            </w:pPr>
            <w:r w:rsidRPr="00CE28B7">
              <w:rPr>
                <w:sz w:val="20"/>
                <w:lang w:val="lv-LV"/>
              </w:rPr>
              <w:t>Person</w:t>
            </w:r>
            <w:r>
              <w:rPr>
                <w:sz w:val="20"/>
                <w:lang w:val="lv-LV"/>
              </w:rPr>
              <w:t>isk</w:t>
            </w:r>
            <w:r w:rsidRPr="00CE28B7">
              <w:rPr>
                <w:sz w:val="20"/>
                <w:lang w:val="lv-LV"/>
              </w:rPr>
              <w:t>ās kompetences</w:t>
            </w:r>
          </w:p>
        </w:tc>
      </w:tr>
    </w:tbl>
    <w:p w:rsidR="009B45D1" w:rsidRDefault="00CE28B7" w:rsidP="00CE28B7">
      <w:pPr>
        <w:pStyle w:val="ListParagraph"/>
        <w:numPr>
          <w:ilvl w:val="0"/>
          <w:numId w:val="19"/>
        </w:numPr>
        <w:rPr>
          <w:lang w:val="lv-LV"/>
        </w:rPr>
      </w:pPr>
      <w:r w:rsidRPr="009B45D1">
        <w:rPr>
          <w:lang w:val="lv-LV"/>
        </w:rPr>
        <w:t>Farmaceitu un farmaceita asistentu tālākizglītības sistēma ir sasaistīta ar LFB farmaceitu un farmaceita asistentu reģistru (turpmāk tekstā – Reģistrs). Atkarībā no speciālista praktiskā darba pieredzes, darbības jomas un LFB atzīta tālākizglītības procesa</w:t>
      </w:r>
      <w:r w:rsidR="00B416F1">
        <w:rPr>
          <w:lang w:val="lv-LV"/>
        </w:rPr>
        <w:t xml:space="preserve"> ievērošanas</w:t>
      </w:r>
      <w:r w:rsidRPr="009B45D1">
        <w:rPr>
          <w:lang w:val="lv-LV"/>
        </w:rPr>
        <w:t xml:space="preserve"> Reģistrā tiek izdalītas trīs farmācijas speciālistu grupas</w:t>
      </w:r>
      <w:r>
        <w:rPr>
          <w:lang w:val="lv-LV"/>
        </w:rPr>
        <w:t>:</w:t>
      </w:r>
    </w:p>
    <w:p w:rsidR="00CE28B7" w:rsidRDefault="005B1DA6" w:rsidP="00CE28B7">
      <w:pPr>
        <w:pStyle w:val="ListParagraph"/>
        <w:numPr>
          <w:ilvl w:val="1"/>
          <w:numId w:val="19"/>
        </w:numPr>
        <w:rPr>
          <w:lang w:val="lv-LV"/>
        </w:rPr>
      </w:pPr>
      <w:r w:rsidRPr="001B58F4">
        <w:rPr>
          <w:lang w:val="lv-LV"/>
        </w:rPr>
        <w:t>B</w:t>
      </w:r>
      <w:r w:rsidR="00CE28B7" w:rsidRPr="009B45D1">
        <w:rPr>
          <w:lang w:val="lv-LV"/>
        </w:rPr>
        <w:t xml:space="preserve"> grupā iekļauti </w:t>
      </w:r>
      <w:r w:rsidR="000376B4">
        <w:rPr>
          <w:lang w:val="lv-LV"/>
        </w:rPr>
        <w:t xml:space="preserve">tie </w:t>
      </w:r>
      <w:r w:rsidR="00CE28B7" w:rsidRPr="009B45D1">
        <w:rPr>
          <w:lang w:val="lv-LV"/>
        </w:rPr>
        <w:t xml:space="preserve">farmaceiti un farmaceita asistenti, </w:t>
      </w:r>
      <w:r w:rsidRPr="001B58F4">
        <w:rPr>
          <w:lang w:val="lv-LV"/>
        </w:rPr>
        <w:t>kas sniedz farmaceitisko aprūpi</w:t>
      </w:r>
      <w:r w:rsidR="000C07F9">
        <w:rPr>
          <w:lang w:val="lv-LV"/>
        </w:rPr>
        <w:t>, bet</w:t>
      </w:r>
      <w:r w:rsidRPr="001B58F4">
        <w:rPr>
          <w:lang w:val="lv-LV"/>
        </w:rPr>
        <w:t xml:space="preserve"> </w:t>
      </w:r>
      <w:r w:rsidR="00CE28B7" w:rsidRPr="009B45D1">
        <w:rPr>
          <w:lang w:val="lv-LV"/>
        </w:rPr>
        <w:t>kuriem nav pietiekama</w:t>
      </w:r>
      <w:r w:rsidR="000376B4">
        <w:rPr>
          <w:lang w:val="lv-LV"/>
        </w:rPr>
        <w:t>s</w:t>
      </w:r>
      <w:r w:rsidR="00CE28B7" w:rsidRPr="009B45D1">
        <w:rPr>
          <w:lang w:val="lv-LV"/>
        </w:rPr>
        <w:t xml:space="preserve"> nepārtraukta praktiska darba pieredze</w:t>
      </w:r>
      <w:r w:rsidR="000376B4">
        <w:rPr>
          <w:lang w:val="lv-LV"/>
        </w:rPr>
        <w:t>s</w:t>
      </w:r>
      <w:r w:rsidR="00CE28B7" w:rsidRPr="009B45D1">
        <w:rPr>
          <w:lang w:val="lv-LV"/>
        </w:rPr>
        <w:t xml:space="preserve"> atbilstošā kvalifikācijā</w:t>
      </w:r>
      <w:r w:rsidR="00CE28B7">
        <w:rPr>
          <w:lang w:val="lv-LV"/>
        </w:rPr>
        <w:t xml:space="preserve"> vai</w:t>
      </w:r>
      <w:r w:rsidR="00CE28B7" w:rsidRPr="009B45D1">
        <w:rPr>
          <w:lang w:val="lv-LV"/>
        </w:rPr>
        <w:t xml:space="preserve"> k</w:t>
      </w:r>
      <w:r w:rsidR="000376B4">
        <w:rPr>
          <w:lang w:val="lv-LV"/>
        </w:rPr>
        <w:t xml:space="preserve">as no reģistra A grupas nonākuši C grupā </w:t>
      </w:r>
      <w:r w:rsidR="00CE28B7" w:rsidRPr="009B45D1">
        <w:rPr>
          <w:lang w:val="lv-LV"/>
        </w:rPr>
        <w:t xml:space="preserve">un rakstveidā lūguši tos iekļaut </w:t>
      </w:r>
      <w:r w:rsidR="000376B4">
        <w:rPr>
          <w:lang w:val="lv-LV"/>
        </w:rPr>
        <w:t xml:space="preserve">atpakaļ </w:t>
      </w:r>
      <w:r w:rsidR="00CE28B7" w:rsidRPr="009B45D1">
        <w:rPr>
          <w:lang w:val="lv-LV"/>
        </w:rPr>
        <w:t xml:space="preserve">Reģistra </w:t>
      </w:r>
      <w:r w:rsidR="000376B4">
        <w:rPr>
          <w:lang w:val="lv-LV"/>
        </w:rPr>
        <w:t>B</w:t>
      </w:r>
      <w:r w:rsidR="00CE28B7" w:rsidRPr="009B45D1">
        <w:rPr>
          <w:lang w:val="lv-LV"/>
        </w:rPr>
        <w:t xml:space="preserve"> grupā;</w:t>
      </w:r>
    </w:p>
    <w:p w:rsidR="00CE28B7" w:rsidRDefault="005B1DA6" w:rsidP="00CE28B7">
      <w:pPr>
        <w:pStyle w:val="ListParagraph"/>
        <w:numPr>
          <w:ilvl w:val="1"/>
          <w:numId w:val="19"/>
        </w:numPr>
        <w:rPr>
          <w:lang w:val="lv-LV"/>
        </w:rPr>
      </w:pPr>
      <w:r w:rsidRPr="001B58F4">
        <w:rPr>
          <w:lang w:val="lv-LV"/>
        </w:rPr>
        <w:t>A</w:t>
      </w:r>
      <w:r w:rsidR="00CE28B7" w:rsidRPr="009B45D1">
        <w:rPr>
          <w:lang w:val="lv-LV"/>
        </w:rPr>
        <w:t xml:space="preserve"> grupā iekļauti farmaceiti un farmaceiti asistenti ar pietiekamu praktiska darba pieredzi, kas piedalās LFB uzraudzītajā farmaceitu un farmaceita asi</w:t>
      </w:r>
      <w:r w:rsidR="00CE28B7">
        <w:rPr>
          <w:lang w:val="lv-LV"/>
        </w:rPr>
        <w:t>stentu tālākizglītības procesā;</w:t>
      </w:r>
    </w:p>
    <w:p w:rsidR="00CE28B7" w:rsidRDefault="00CE28B7" w:rsidP="00CE28B7">
      <w:pPr>
        <w:pStyle w:val="ListParagraph"/>
        <w:numPr>
          <w:ilvl w:val="1"/>
          <w:numId w:val="19"/>
        </w:numPr>
        <w:rPr>
          <w:lang w:val="lv-LV"/>
        </w:rPr>
      </w:pPr>
      <w:r w:rsidRPr="009B45D1">
        <w:rPr>
          <w:lang w:val="lv-LV"/>
        </w:rPr>
        <w:t xml:space="preserve">C grupā iekļauti farmācijas speciālisti, kas </w:t>
      </w:r>
      <w:r w:rsidR="000C07F9">
        <w:rPr>
          <w:lang w:val="lv-LV"/>
        </w:rPr>
        <w:t xml:space="preserve">uztur savu reģistrāciju, bet </w:t>
      </w:r>
      <w:r w:rsidRPr="009B45D1">
        <w:rPr>
          <w:lang w:val="lv-LV"/>
        </w:rPr>
        <w:t>nenodarbojas ar tiešu farmaceitiskās aprūpes sniegšanu</w:t>
      </w:r>
      <w:r w:rsidR="000C07F9">
        <w:rPr>
          <w:lang w:val="lv-LV"/>
        </w:rPr>
        <w:t xml:space="preserve"> vai</w:t>
      </w:r>
      <w:r w:rsidRPr="009B45D1">
        <w:rPr>
          <w:lang w:val="lv-LV"/>
        </w:rPr>
        <w:t xml:space="preserve"> neatbilst normatīvos aktos noteiktām prasībām farmaceitiskās aprūpes sniegšanai, </w:t>
      </w:r>
      <w:r w:rsidR="000C07F9">
        <w:rPr>
          <w:lang w:val="lv-LV"/>
        </w:rPr>
        <w:t xml:space="preserve">vai </w:t>
      </w:r>
      <w:r w:rsidRPr="009B45D1">
        <w:rPr>
          <w:lang w:val="lv-LV"/>
        </w:rPr>
        <w:t>vismaz 5 gadus nav praktiski nodarbojušies ar farmaceitiskās aprūpes sniegšanu.</w:t>
      </w:r>
    </w:p>
    <w:p w:rsidR="00303C66" w:rsidRDefault="00303C66" w:rsidP="00303C66">
      <w:pPr>
        <w:pStyle w:val="ListParagraph"/>
        <w:numPr>
          <w:ilvl w:val="0"/>
          <w:numId w:val="19"/>
        </w:numPr>
        <w:rPr>
          <w:lang w:val="lv-LV"/>
        </w:rPr>
      </w:pPr>
      <w:r w:rsidRPr="009B45D1">
        <w:rPr>
          <w:lang w:val="lv-LV"/>
        </w:rPr>
        <w:t xml:space="preserve">Pēc atbilstošu profesionālo izglītību apliecinoša diploma iegūšanas farmaceiti un farmaceita asistenti, kas nodarbojas ar farmaceitiskās aprūpes sniegšanu, reģistrējas Reģistra </w:t>
      </w:r>
      <w:r w:rsidR="005B1DA6" w:rsidRPr="001B58F4">
        <w:rPr>
          <w:lang w:val="lv-LV"/>
        </w:rPr>
        <w:t>B</w:t>
      </w:r>
      <w:r w:rsidRPr="009B45D1">
        <w:rPr>
          <w:lang w:val="lv-LV"/>
        </w:rPr>
        <w:t xml:space="preserve"> sadaļā un</w:t>
      </w:r>
      <w:r w:rsidR="00A233DB">
        <w:rPr>
          <w:lang w:val="lv-LV"/>
        </w:rPr>
        <w:t xml:space="preserve"> </w:t>
      </w:r>
      <w:r w:rsidRPr="009B45D1">
        <w:rPr>
          <w:lang w:val="lv-LV"/>
        </w:rPr>
        <w:t>3 gadus no reģistrēšanās brīža piedalās LFB atzītā tālākizglītības procesā.</w:t>
      </w:r>
    </w:p>
    <w:p w:rsidR="000C07F9" w:rsidRDefault="000C07F9" w:rsidP="00D75B81">
      <w:pPr>
        <w:pStyle w:val="ListParagraph"/>
        <w:numPr>
          <w:ilvl w:val="1"/>
          <w:numId w:val="19"/>
        </w:numPr>
        <w:rPr>
          <w:lang w:val="lv-LV"/>
        </w:rPr>
      </w:pPr>
      <w:r>
        <w:rPr>
          <w:lang w:val="lv-LV"/>
        </w:rPr>
        <w:t xml:space="preserve">Trīs gadu laikā Reģistra B grupas farmaceitiem ir jāpiedalās tālākizglītības pasākumos, kas pārejas perioda laikā atbilst vismaz 72TP, bet pēc pārejas perioda beigām – vismaz 90TP apjomam (no tiem pārejas perioda laikā – vismaz 36TP, bet pēc pārejas perioda beigām – vismaz 72TP apgūti moduļa vai tam pielīdzinātā formā). </w:t>
      </w:r>
    </w:p>
    <w:p w:rsidR="00B473D8" w:rsidRPr="00B473D8" w:rsidRDefault="000C07F9" w:rsidP="00D75B81">
      <w:pPr>
        <w:pStyle w:val="ListParagraph"/>
        <w:numPr>
          <w:ilvl w:val="1"/>
          <w:numId w:val="19"/>
        </w:numPr>
        <w:rPr>
          <w:lang w:val="lv-LV"/>
        </w:rPr>
      </w:pPr>
      <w:r>
        <w:rPr>
          <w:lang w:val="lv-LV"/>
        </w:rPr>
        <w:t>Trīs gadu laikā Reģistra B grupas farmaceita asistentiem ir jāpiedalās tālākizglītības pasākumos, kas pārejas perioda laikā atbilst vismaz 48TP, bet pēc pārejas perioda beigām – vismaz 60TP apjomam (no tiem pārejas perioda laikā – vismaz 24TP, bet pēc pārejas perioda beigām – vismaz 48TP apgūti moduļa vai tam pielīdzinātā formā).</w:t>
      </w:r>
    </w:p>
    <w:p w:rsidR="00303C66" w:rsidRDefault="00303C66" w:rsidP="00303C66">
      <w:pPr>
        <w:pStyle w:val="ListParagraph"/>
        <w:numPr>
          <w:ilvl w:val="0"/>
          <w:numId w:val="19"/>
        </w:numPr>
        <w:rPr>
          <w:lang w:val="lv-LV"/>
        </w:rPr>
      </w:pPr>
      <w:r w:rsidRPr="009B45D1">
        <w:rPr>
          <w:lang w:val="lv-LV"/>
        </w:rPr>
        <w:t xml:space="preserve">Pēc </w:t>
      </w:r>
      <w:r w:rsidRPr="001B58F4">
        <w:rPr>
          <w:lang w:val="lv-LV"/>
        </w:rPr>
        <w:t>3</w:t>
      </w:r>
      <w:r w:rsidR="00A233DB" w:rsidRPr="001B58F4">
        <w:rPr>
          <w:lang w:val="lv-LV"/>
        </w:rPr>
        <w:t> </w:t>
      </w:r>
      <w:r w:rsidRPr="009B45D1">
        <w:rPr>
          <w:lang w:val="lv-LV"/>
        </w:rPr>
        <w:t xml:space="preserve">gadu praktiskas pieredzes farmaceitiskās aprūpes sniegšanā un piedalīšanās LFB atzītā tālākizglītības procesā speciālisti tiek iekļauti Reģistra </w:t>
      </w:r>
      <w:r w:rsidR="005B1DA6" w:rsidRPr="001B58F4">
        <w:rPr>
          <w:lang w:val="lv-LV"/>
        </w:rPr>
        <w:t>A</w:t>
      </w:r>
      <w:r w:rsidRPr="009B45D1">
        <w:rPr>
          <w:lang w:val="lv-LV"/>
        </w:rPr>
        <w:t xml:space="preserve"> sadaļā. Iekļaušana Reģistra </w:t>
      </w:r>
      <w:r w:rsidR="005B1DA6" w:rsidRPr="001B58F4">
        <w:rPr>
          <w:lang w:val="lv-LV"/>
        </w:rPr>
        <w:t>A</w:t>
      </w:r>
      <w:r w:rsidRPr="009B45D1">
        <w:rPr>
          <w:lang w:val="lv-LV"/>
        </w:rPr>
        <w:t xml:space="preserve"> sadaļā farmaceitiem ļauj kārtot sertifikācijas eksāmenu farmaceitu profesionālās kvalifikācijas sertifikāta iegūšanai.</w:t>
      </w:r>
    </w:p>
    <w:p w:rsidR="00303C66" w:rsidRPr="00CE28B7" w:rsidRDefault="00303C66" w:rsidP="00303C66">
      <w:pPr>
        <w:pStyle w:val="ListParagraph"/>
        <w:numPr>
          <w:ilvl w:val="0"/>
          <w:numId w:val="19"/>
        </w:numPr>
        <w:rPr>
          <w:lang w:val="lv-LV"/>
        </w:rPr>
      </w:pPr>
      <w:r w:rsidRPr="009B45D1">
        <w:rPr>
          <w:lang w:val="lv-LV"/>
        </w:rPr>
        <w:t xml:space="preserve">Reģistra </w:t>
      </w:r>
      <w:r w:rsidR="005B1DA6" w:rsidRPr="001B58F4">
        <w:rPr>
          <w:lang w:val="lv-LV"/>
        </w:rPr>
        <w:t>A</w:t>
      </w:r>
      <w:r w:rsidRPr="009B45D1">
        <w:rPr>
          <w:lang w:val="lv-LV"/>
        </w:rPr>
        <w:t xml:space="preserve"> grupas farmaceita asistentiem, farmaceitiem un sertificētiem farmaceitiem profesionālās prakses laikā ir jāpiedalās LFB atzītā tālākizglītības procesā, un 5 gadu laikā ir jāpiedalās tālākizglītības aktivitātēs, kas atbilst sekojošam apjomam:</w:t>
      </w:r>
    </w:p>
    <w:p w:rsidR="00CE28B7" w:rsidRPr="00303C66" w:rsidRDefault="00CE28B7" w:rsidP="00303C66">
      <w:pPr>
        <w:pStyle w:val="ListParagraph"/>
        <w:numPr>
          <w:ilvl w:val="1"/>
          <w:numId w:val="19"/>
        </w:numPr>
        <w:rPr>
          <w:lang w:val="lv-LV"/>
        </w:rPr>
      </w:pPr>
      <w:r w:rsidRPr="00303C66">
        <w:rPr>
          <w:lang w:val="lv-LV"/>
        </w:rPr>
        <w:t xml:space="preserve">farmaceita asistentiem – </w:t>
      </w:r>
      <w:r w:rsidR="001A76F0">
        <w:rPr>
          <w:lang w:val="lv-LV"/>
        </w:rPr>
        <w:t xml:space="preserve">pārejas perioda laikā 80TP, bet pēc pārejas perioda beigām – </w:t>
      </w:r>
      <w:r w:rsidRPr="00303C66">
        <w:rPr>
          <w:lang w:val="lv-LV"/>
        </w:rPr>
        <w:t xml:space="preserve">100 TP (no tiem </w:t>
      </w:r>
      <w:r w:rsidR="001A76F0">
        <w:rPr>
          <w:lang w:val="lv-LV"/>
        </w:rPr>
        <w:t xml:space="preserve">pārejas perioda laikā vismaz 40P, bet pēc pārejas perioda beigām – </w:t>
      </w:r>
      <w:r w:rsidRPr="00303C66">
        <w:rPr>
          <w:lang w:val="lv-LV"/>
        </w:rPr>
        <w:t>vismaz 80TP iegūti TI moduļa vai tam pielīdzināmā formā)</w:t>
      </w:r>
      <w:r w:rsidR="00303C66">
        <w:rPr>
          <w:lang w:val="lv-LV"/>
        </w:rPr>
        <w:t>;</w:t>
      </w:r>
    </w:p>
    <w:p w:rsidR="00CE28B7" w:rsidRPr="00303C66" w:rsidRDefault="00CE28B7" w:rsidP="00303C66">
      <w:pPr>
        <w:pStyle w:val="ListParagraph"/>
        <w:numPr>
          <w:ilvl w:val="1"/>
          <w:numId w:val="19"/>
        </w:numPr>
        <w:rPr>
          <w:lang w:val="lv-LV"/>
        </w:rPr>
      </w:pPr>
      <w:r w:rsidRPr="00303C66">
        <w:rPr>
          <w:lang w:val="lv-LV"/>
        </w:rPr>
        <w:t xml:space="preserve">farmaceitiem – </w:t>
      </w:r>
      <w:r w:rsidR="001A76F0">
        <w:rPr>
          <w:lang w:val="lv-LV"/>
        </w:rPr>
        <w:t xml:space="preserve">pārejas perioda laikā 120TP, bet pēc pārejas perioda beigām – </w:t>
      </w:r>
      <w:r w:rsidRPr="00303C66">
        <w:rPr>
          <w:lang w:val="lv-LV"/>
        </w:rPr>
        <w:t xml:space="preserve">150 TP (no tiem </w:t>
      </w:r>
      <w:r w:rsidR="001A76F0">
        <w:rPr>
          <w:lang w:val="lv-LV"/>
        </w:rPr>
        <w:t xml:space="preserve">pārejas perioda laikā vismaz 60P, bet pēc pārejas perioda beigām – </w:t>
      </w:r>
      <w:r w:rsidRPr="00303C66">
        <w:rPr>
          <w:lang w:val="lv-LV"/>
        </w:rPr>
        <w:t>vismaz 120TP iegūti TI moduļa vai tam pielīdzināmā formā)</w:t>
      </w:r>
      <w:r w:rsidR="00303C66">
        <w:rPr>
          <w:lang w:val="lv-LV"/>
        </w:rPr>
        <w:t>;</w:t>
      </w:r>
    </w:p>
    <w:p w:rsidR="00CE28B7" w:rsidRPr="00303C66" w:rsidRDefault="00CE28B7" w:rsidP="00303C66">
      <w:pPr>
        <w:pStyle w:val="ListParagraph"/>
        <w:numPr>
          <w:ilvl w:val="1"/>
          <w:numId w:val="19"/>
        </w:numPr>
        <w:rPr>
          <w:lang w:val="lv-LV"/>
        </w:rPr>
      </w:pPr>
      <w:r w:rsidRPr="00303C66">
        <w:rPr>
          <w:lang w:val="lv-LV"/>
        </w:rPr>
        <w:t xml:space="preserve">sertificētiem farmaceitiem – </w:t>
      </w:r>
      <w:r w:rsidR="001A76F0">
        <w:rPr>
          <w:lang w:val="lv-LV"/>
        </w:rPr>
        <w:t xml:space="preserve">pārejas perioda laikā 150TP, bet pēc pārejas perioda beigām – </w:t>
      </w:r>
      <w:r w:rsidRPr="00303C66">
        <w:rPr>
          <w:lang w:val="lv-LV"/>
        </w:rPr>
        <w:t xml:space="preserve">200 TP (no tiem </w:t>
      </w:r>
      <w:r w:rsidR="001A76F0">
        <w:rPr>
          <w:lang w:val="lv-LV"/>
        </w:rPr>
        <w:t xml:space="preserve">pārejas perioda laikā vismaz 75P, bet pēc pārejas perioda beigām – </w:t>
      </w:r>
      <w:r w:rsidRPr="00303C66">
        <w:rPr>
          <w:lang w:val="lv-LV"/>
        </w:rPr>
        <w:t>vismaz 160TP iegūti TI moduļa vai tam pielīdzināmā formā).</w:t>
      </w:r>
    </w:p>
    <w:p w:rsidR="00CE28B7" w:rsidRPr="00303C66" w:rsidRDefault="00CE28B7" w:rsidP="00303C66">
      <w:pPr>
        <w:pStyle w:val="ListParagraph"/>
        <w:numPr>
          <w:ilvl w:val="0"/>
          <w:numId w:val="19"/>
        </w:numPr>
        <w:rPr>
          <w:lang w:val="lv-LV"/>
        </w:rPr>
      </w:pPr>
      <w:r w:rsidRPr="00303C66">
        <w:rPr>
          <w:lang w:val="lv-LV"/>
        </w:rPr>
        <w:t xml:space="preserve">Ja Reģistra </w:t>
      </w:r>
      <w:r w:rsidR="005B1DA6" w:rsidRPr="001B58F4">
        <w:rPr>
          <w:lang w:val="lv-LV"/>
        </w:rPr>
        <w:t>A</w:t>
      </w:r>
      <w:r w:rsidRPr="00303C66">
        <w:rPr>
          <w:lang w:val="lv-LV"/>
        </w:rPr>
        <w:t xml:space="preserve"> grupas farmācijas speciālista profesionālā darba pieredzē ir vismaz 5 gadu pārtraukums, viņš </w:t>
      </w:r>
      <w:r w:rsidR="001A76F0">
        <w:rPr>
          <w:lang w:val="lv-LV"/>
        </w:rPr>
        <w:t>tiek pārreģistrēts</w:t>
      </w:r>
      <w:r w:rsidR="001A76F0" w:rsidRPr="00303C66">
        <w:rPr>
          <w:lang w:val="lv-LV"/>
        </w:rPr>
        <w:t xml:space="preserve"> </w:t>
      </w:r>
      <w:r w:rsidRPr="00303C66">
        <w:rPr>
          <w:lang w:val="lv-LV"/>
        </w:rPr>
        <w:t xml:space="preserve">Reģistra C grupā. </w:t>
      </w:r>
    </w:p>
    <w:p w:rsidR="00CE28B7" w:rsidRPr="00303C66" w:rsidRDefault="00CE28B7" w:rsidP="00303C66">
      <w:pPr>
        <w:pStyle w:val="ListParagraph"/>
        <w:numPr>
          <w:ilvl w:val="0"/>
          <w:numId w:val="19"/>
        </w:numPr>
        <w:rPr>
          <w:lang w:val="lv-LV"/>
        </w:rPr>
      </w:pPr>
      <w:r w:rsidRPr="00303C66">
        <w:rPr>
          <w:lang w:val="lv-LV"/>
        </w:rPr>
        <w:t xml:space="preserve">Pēc speciālista iesnieguma viņš/viņa no Reģistra C grupas var tikt atjaunots Reģistra </w:t>
      </w:r>
      <w:r w:rsidR="000376B4">
        <w:rPr>
          <w:lang w:val="lv-LV"/>
        </w:rPr>
        <w:t>B</w:t>
      </w:r>
      <w:r w:rsidRPr="00303C66">
        <w:rPr>
          <w:lang w:val="lv-LV"/>
        </w:rPr>
        <w:t xml:space="preserve"> grupā, kas dod viņam tiesības piedalīties farmaceitiskās aprūpes sniegšanā. </w:t>
      </w:r>
      <w:r w:rsidR="001A76F0">
        <w:rPr>
          <w:lang w:val="lv-LV"/>
        </w:rPr>
        <w:t>J</w:t>
      </w:r>
      <w:r w:rsidRPr="00303C66">
        <w:rPr>
          <w:lang w:val="lv-LV"/>
        </w:rPr>
        <w:t xml:space="preserve">a pēc atjaunošanās Reģistra </w:t>
      </w:r>
      <w:r w:rsidR="000376B4">
        <w:rPr>
          <w:lang w:val="lv-LV"/>
        </w:rPr>
        <w:t>B</w:t>
      </w:r>
      <w:r w:rsidRPr="00303C66">
        <w:rPr>
          <w:lang w:val="lv-LV"/>
        </w:rPr>
        <w:t xml:space="preserve"> </w:t>
      </w:r>
      <w:r w:rsidR="001A76F0">
        <w:rPr>
          <w:lang w:val="lv-LV"/>
        </w:rPr>
        <w:t>grupā</w:t>
      </w:r>
      <w:r w:rsidR="001A76F0" w:rsidRPr="00303C66">
        <w:rPr>
          <w:lang w:val="lv-LV"/>
        </w:rPr>
        <w:t xml:space="preserve"> </w:t>
      </w:r>
      <w:r w:rsidRPr="00303C66">
        <w:rPr>
          <w:lang w:val="lv-LV"/>
        </w:rPr>
        <w:t>speciālistam ir vismaz 1 gada nepārtraukta darba pieredze farmaceitiskās aprūpes sniegšanā un viņš/viņa ir piedalījies LFB noteiktā apmācībā</w:t>
      </w:r>
      <w:r w:rsidR="001A76F0">
        <w:rPr>
          <w:lang w:val="lv-LV"/>
        </w:rPr>
        <w:t xml:space="preserve"> vai veiksmīgi nokārtojis LFB Farmaceitu profesionālās kvalifikācijas sertifikācijas komisijas noteiktu un organizētu pārbaudījumu</w:t>
      </w:r>
      <w:r w:rsidRPr="00303C66">
        <w:rPr>
          <w:lang w:val="lv-LV"/>
        </w:rPr>
        <w:t xml:space="preserve">, viņš/viņa tiek atjaunota Reģistra </w:t>
      </w:r>
      <w:r w:rsidR="005B1DA6" w:rsidRPr="001B58F4">
        <w:rPr>
          <w:lang w:val="lv-LV"/>
        </w:rPr>
        <w:t>A</w:t>
      </w:r>
      <w:r w:rsidR="00B416F1" w:rsidRPr="00303C66">
        <w:rPr>
          <w:lang w:val="lv-LV"/>
        </w:rPr>
        <w:t xml:space="preserve"> </w:t>
      </w:r>
      <w:r w:rsidR="001A76F0">
        <w:rPr>
          <w:lang w:val="lv-LV"/>
        </w:rPr>
        <w:t>grupā</w:t>
      </w:r>
      <w:r w:rsidRPr="00303C66">
        <w:rPr>
          <w:lang w:val="lv-LV"/>
        </w:rPr>
        <w:t xml:space="preserve">. </w:t>
      </w:r>
    </w:p>
    <w:p w:rsidR="00CE28B7" w:rsidRPr="00303C66" w:rsidRDefault="00CE28B7" w:rsidP="00303C66">
      <w:pPr>
        <w:pStyle w:val="ListParagraph"/>
        <w:numPr>
          <w:ilvl w:val="0"/>
          <w:numId w:val="19"/>
        </w:numPr>
        <w:rPr>
          <w:lang w:val="lv-LV"/>
        </w:rPr>
      </w:pPr>
      <w:r w:rsidRPr="00303C66">
        <w:rPr>
          <w:lang w:val="lv-LV"/>
        </w:rPr>
        <w:t xml:space="preserve">Ja Reģistra </w:t>
      </w:r>
      <w:r w:rsidR="005B1DA6" w:rsidRPr="001B58F4">
        <w:rPr>
          <w:lang w:val="lv-LV"/>
        </w:rPr>
        <w:t>A</w:t>
      </w:r>
      <w:r w:rsidRPr="00303C66">
        <w:rPr>
          <w:lang w:val="lv-LV"/>
        </w:rPr>
        <w:t xml:space="preserve"> grupas farmācijas speciālista piedalīšanās LFB atzītā tālākizglītības procesā 5 gadu laikā neatbilst šajā dokumentā noteiktām prasībām, speciālistam ir tiesības apliecināt profesionālo kvalifikāciju, kārtojot LFB Farmaceitu profesionālās kvalifikācijas sertifikācijas komisijas noteiktu un organizētu pārbaudījumu (</w:t>
      </w:r>
      <w:r w:rsidR="001A76F0">
        <w:rPr>
          <w:lang w:val="lv-LV"/>
        </w:rPr>
        <w:t xml:space="preserve">piemēram, </w:t>
      </w:r>
      <w:r w:rsidRPr="00303C66">
        <w:rPr>
          <w:lang w:val="lv-LV"/>
        </w:rPr>
        <w:t>eksāmen</w:t>
      </w:r>
      <w:r w:rsidR="001A76F0">
        <w:rPr>
          <w:lang w:val="lv-LV"/>
        </w:rPr>
        <w:t>u</w:t>
      </w:r>
      <w:r w:rsidRPr="00303C66">
        <w:rPr>
          <w:lang w:val="lv-LV"/>
        </w:rPr>
        <w:t>, patstāvīg</w:t>
      </w:r>
      <w:r w:rsidR="001A76F0">
        <w:rPr>
          <w:lang w:val="lv-LV"/>
        </w:rPr>
        <w:t>u</w:t>
      </w:r>
      <w:r w:rsidRPr="00303C66">
        <w:rPr>
          <w:lang w:val="lv-LV"/>
        </w:rPr>
        <w:t xml:space="preserve"> darb</w:t>
      </w:r>
      <w:r w:rsidR="001A76F0">
        <w:rPr>
          <w:lang w:val="lv-LV"/>
        </w:rPr>
        <w:t>u</w:t>
      </w:r>
      <w:r w:rsidRPr="00303C66">
        <w:rPr>
          <w:lang w:val="lv-LV"/>
        </w:rPr>
        <w:t xml:space="preserve"> un tā aizstāvēšan</w:t>
      </w:r>
      <w:r w:rsidR="001A76F0">
        <w:rPr>
          <w:lang w:val="lv-LV"/>
        </w:rPr>
        <w:t>u</w:t>
      </w:r>
      <w:r w:rsidRPr="00303C66">
        <w:rPr>
          <w:lang w:val="lv-LV"/>
        </w:rPr>
        <w:t xml:space="preserve">). Veiksmīga pārbaudījuma nokārtošana ļauj saglabāt speciālista statusu Reģistra </w:t>
      </w:r>
      <w:r w:rsidR="005B1DA6" w:rsidRPr="001B58F4">
        <w:rPr>
          <w:lang w:val="lv-LV"/>
        </w:rPr>
        <w:t>A</w:t>
      </w:r>
      <w:r w:rsidRPr="00303C66">
        <w:rPr>
          <w:lang w:val="lv-LV"/>
        </w:rPr>
        <w:t xml:space="preserve"> grupā. </w:t>
      </w:r>
    </w:p>
    <w:p w:rsidR="00CE28B7" w:rsidRPr="00303C66" w:rsidRDefault="00CE28B7" w:rsidP="00303C66">
      <w:pPr>
        <w:pStyle w:val="ListParagraph"/>
        <w:numPr>
          <w:ilvl w:val="1"/>
          <w:numId w:val="19"/>
        </w:numPr>
        <w:rPr>
          <w:lang w:val="lv-LV"/>
        </w:rPr>
      </w:pPr>
      <w:r w:rsidRPr="00303C66">
        <w:rPr>
          <w:lang w:val="lv-LV"/>
        </w:rPr>
        <w:t xml:space="preserve">Ja pārbaudījums netiek nokārtots veiksmīgi, speciālistam ir tiesības šo pārbaudījumu atkārtoti kārtot pēc gada. Šī gada laikā speciālists tiek iekļauts Reģistra </w:t>
      </w:r>
      <w:r w:rsidR="005B1DA6" w:rsidRPr="001B58F4">
        <w:rPr>
          <w:lang w:val="lv-LV"/>
        </w:rPr>
        <w:t>B</w:t>
      </w:r>
      <w:r w:rsidRPr="00303C66">
        <w:rPr>
          <w:lang w:val="lv-LV"/>
        </w:rPr>
        <w:t xml:space="preserve"> grupā un šai laikā viņam/viņai ir obligāti jāpiedalās LFB atzītā tālākizglītības </w:t>
      </w:r>
      <w:r w:rsidR="005B1DA6" w:rsidRPr="001B58F4">
        <w:rPr>
          <w:lang w:val="lv-LV"/>
        </w:rPr>
        <w:t>procesā</w:t>
      </w:r>
      <w:r w:rsidRPr="00303C66">
        <w:rPr>
          <w:lang w:val="lv-LV"/>
        </w:rPr>
        <w:t xml:space="preserve">. </w:t>
      </w:r>
    </w:p>
    <w:p w:rsidR="00303C66" w:rsidRDefault="00CE28B7" w:rsidP="00303C66">
      <w:pPr>
        <w:pStyle w:val="ListParagraph"/>
        <w:numPr>
          <w:ilvl w:val="1"/>
          <w:numId w:val="19"/>
        </w:numPr>
        <w:rPr>
          <w:lang w:val="lv-LV"/>
        </w:rPr>
      </w:pPr>
      <w:r w:rsidRPr="00D75B81">
        <w:rPr>
          <w:b/>
          <w:lang w:val="lv-LV"/>
        </w:rPr>
        <w:t>Ja pārbaudījums arī otro reizi netiek nokārtots veiksmīgi, speciālists zaudē tiesības sniegt farmaceitisko aprūpi</w:t>
      </w:r>
      <w:r w:rsidRPr="00303C66">
        <w:rPr>
          <w:lang w:val="lv-LV"/>
        </w:rPr>
        <w:t xml:space="preserve"> un tiek iekļauts Reģistra C </w:t>
      </w:r>
      <w:r w:rsidR="001A76F0">
        <w:rPr>
          <w:lang w:val="lv-LV"/>
        </w:rPr>
        <w:t>grupā</w:t>
      </w:r>
      <w:r w:rsidRPr="00303C66">
        <w:rPr>
          <w:lang w:val="lv-LV"/>
        </w:rPr>
        <w:t xml:space="preserve">. </w:t>
      </w:r>
    </w:p>
    <w:p w:rsidR="00CE28B7" w:rsidRPr="00303C66" w:rsidRDefault="00CE28B7" w:rsidP="00303C66">
      <w:pPr>
        <w:pStyle w:val="ListParagraph"/>
        <w:numPr>
          <w:ilvl w:val="1"/>
          <w:numId w:val="19"/>
        </w:numPr>
        <w:rPr>
          <w:lang w:val="lv-LV"/>
        </w:rPr>
      </w:pPr>
      <w:r w:rsidRPr="00303C66">
        <w:rPr>
          <w:lang w:val="lv-LV"/>
        </w:rPr>
        <w:t xml:space="preserve">LFB par šo faktu </w:t>
      </w:r>
      <w:r w:rsidR="00303C66">
        <w:rPr>
          <w:lang w:val="lv-LV"/>
        </w:rPr>
        <w:t>pa</w:t>
      </w:r>
      <w:r w:rsidRPr="00303C66">
        <w:rPr>
          <w:lang w:val="lv-LV"/>
        </w:rPr>
        <w:t xml:space="preserve">ziņo Veselības Inspekcijai. </w:t>
      </w:r>
    </w:p>
    <w:p w:rsidR="009B45D1" w:rsidRPr="009B45D1" w:rsidRDefault="00303C66" w:rsidP="00303C66">
      <w:pPr>
        <w:pStyle w:val="Heading1"/>
        <w:rPr>
          <w:lang w:val="lv-LV"/>
        </w:rPr>
      </w:pPr>
      <w:r>
        <w:rPr>
          <w:lang w:val="lv-LV"/>
        </w:rPr>
        <w:t>Farmācijas speciālistu tālākizglītības pasākumu organizēšana</w:t>
      </w:r>
    </w:p>
    <w:p w:rsidR="009B45D1" w:rsidRPr="00303C66" w:rsidRDefault="009B45D1" w:rsidP="00303C66">
      <w:pPr>
        <w:pStyle w:val="ListParagraph"/>
        <w:numPr>
          <w:ilvl w:val="0"/>
          <w:numId w:val="19"/>
        </w:numPr>
        <w:rPr>
          <w:lang w:val="lv-LV"/>
        </w:rPr>
      </w:pPr>
      <w:r w:rsidRPr="00303C66">
        <w:rPr>
          <w:lang w:val="lv-LV"/>
        </w:rPr>
        <w:t xml:space="preserve">Tālākizglītības pasākuma organizētājs uzņemas pilnu atbildību par profesionālā tālākizglītības pasākuma saturu un plānu, kā arī pasākuma dalībniekiem un Farmaceitu profesionālās sertifikācijas komisijas sniegtās informācijas patiesumu. </w:t>
      </w:r>
    </w:p>
    <w:p w:rsidR="009B45D1" w:rsidRPr="00303C66" w:rsidRDefault="009B45D1" w:rsidP="00303C66">
      <w:pPr>
        <w:pStyle w:val="ListParagraph"/>
        <w:numPr>
          <w:ilvl w:val="0"/>
          <w:numId w:val="19"/>
        </w:numPr>
        <w:rPr>
          <w:lang w:val="lv-LV"/>
        </w:rPr>
      </w:pPr>
      <w:r w:rsidRPr="00303C66">
        <w:rPr>
          <w:lang w:val="lv-LV"/>
        </w:rPr>
        <w:t>Vismaz 1</w:t>
      </w:r>
      <w:r w:rsidR="005D3B0A">
        <w:rPr>
          <w:lang w:val="lv-LV"/>
        </w:rPr>
        <w:t>0</w:t>
      </w:r>
      <w:r w:rsidRPr="00303C66">
        <w:rPr>
          <w:lang w:val="lv-LV"/>
        </w:rPr>
        <w:t xml:space="preserve"> </w:t>
      </w:r>
      <w:r w:rsidR="005D3B0A">
        <w:rPr>
          <w:lang w:val="lv-LV"/>
        </w:rPr>
        <w:t xml:space="preserve">darba </w:t>
      </w:r>
      <w:r w:rsidRPr="00303C66">
        <w:rPr>
          <w:lang w:val="lv-LV"/>
        </w:rPr>
        <w:t xml:space="preserve">dienas pirms paredzētā </w:t>
      </w:r>
      <w:r w:rsidR="00303C66">
        <w:rPr>
          <w:lang w:val="lv-LV"/>
        </w:rPr>
        <w:t>tālākizglītības</w:t>
      </w:r>
      <w:r w:rsidRPr="00303C66">
        <w:rPr>
          <w:lang w:val="lv-LV"/>
        </w:rPr>
        <w:t xml:space="preserve"> pasākuma tā organiz</w:t>
      </w:r>
      <w:r w:rsidR="00303C66">
        <w:rPr>
          <w:lang w:val="lv-LV"/>
        </w:rPr>
        <w:t>ators</w:t>
      </w:r>
      <w:r w:rsidRPr="00303C66">
        <w:rPr>
          <w:lang w:val="lv-LV"/>
        </w:rPr>
        <w:t xml:space="preserve"> iesniedz Farmaceitu profesionālās kvalifikācijas sertifikācijas komisijā </w:t>
      </w:r>
      <w:r w:rsidR="00303C66">
        <w:rPr>
          <w:lang w:val="lv-LV"/>
        </w:rPr>
        <w:t xml:space="preserve">pieteikumu par pasākuma organizēšanu atbilstoši LFB apstiprinātai pieteikuma veidlapai un procedūrai. </w:t>
      </w:r>
    </w:p>
    <w:p w:rsidR="009B45D1" w:rsidRPr="00303C66" w:rsidRDefault="00303C66" w:rsidP="00303C66">
      <w:pPr>
        <w:pStyle w:val="ListParagraph"/>
        <w:numPr>
          <w:ilvl w:val="0"/>
          <w:numId w:val="19"/>
        </w:numPr>
        <w:rPr>
          <w:lang w:val="lv-LV"/>
        </w:rPr>
      </w:pPr>
      <w:r>
        <w:rPr>
          <w:lang w:val="lv-LV"/>
        </w:rPr>
        <w:t>Noteikumi par</w:t>
      </w:r>
      <w:r w:rsidR="009B45D1" w:rsidRPr="00303C66">
        <w:rPr>
          <w:lang w:val="lv-LV"/>
        </w:rPr>
        <w:t xml:space="preserve"> farmaceitu un farmaceita asistentu </w:t>
      </w:r>
      <w:r>
        <w:rPr>
          <w:lang w:val="lv-LV"/>
        </w:rPr>
        <w:t>tālākizglītības</w:t>
      </w:r>
      <w:r w:rsidR="009B45D1" w:rsidRPr="00303C66">
        <w:rPr>
          <w:lang w:val="lv-LV"/>
        </w:rPr>
        <w:t xml:space="preserve"> pasākumu komerciāl</w:t>
      </w:r>
      <w:r>
        <w:rPr>
          <w:lang w:val="lv-LV"/>
        </w:rPr>
        <w:t>o</w:t>
      </w:r>
      <w:r w:rsidR="009B45D1" w:rsidRPr="00303C66">
        <w:rPr>
          <w:lang w:val="lv-LV"/>
        </w:rPr>
        <w:t xml:space="preserve"> atbalst</w:t>
      </w:r>
      <w:r>
        <w:rPr>
          <w:lang w:val="lv-LV"/>
        </w:rPr>
        <w:t>u</w:t>
      </w:r>
      <w:r w:rsidR="009B45D1" w:rsidRPr="00303C66">
        <w:rPr>
          <w:lang w:val="lv-LV"/>
        </w:rPr>
        <w:t>:</w:t>
      </w:r>
    </w:p>
    <w:p w:rsidR="009B45D1" w:rsidRPr="00303C66" w:rsidRDefault="00303C66" w:rsidP="00303C66">
      <w:pPr>
        <w:pStyle w:val="ListParagraph"/>
        <w:numPr>
          <w:ilvl w:val="1"/>
          <w:numId w:val="19"/>
        </w:numPr>
        <w:rPr>
          <w:lang w:val="lv-LV"/>
        </w:rPr>
      </w:pPr>
      <w:r>
        <w:rPr>
          <w:lang w:val="lv-LV"/>
        </w:rPr>
        <w:t>P</w:t>
      </w:r>
      <w:r w:rsidR="009B45D1" w:rsidRPr="00303C66">
        <w:rPr>
          <w:lang w:val="lv-LV"/>
        </w:rPr>
        <w:t xml:space="preserve">asākuma organizētājam visas pasākuma aktivitātes jāplāno neatkarīgi no komerciālas ieinteresētības. Izglītojošam saturam jābūt atspoguļotam pilnīgi, līdzsvaroti un vispusīgi, ievērojot uz pierādījumiem balstītas medicīnas un farmācijas pamatprincipus. </w:t>
      </w:r>
    </w:p>
    <w:p w:rsidR="00303C66" w:rsidRPr="00303C66" w:rsidRDefault="00303C66" w:rsidP="00303C66">
      <w:pPr>
        <w:pStyle w:val="ListParagraph"/>
        <w:numPr>
          <w:ilvl w:val="1"/>
          <w:numId w:val="19"/>
        </w:numPr>
        <w:rPr>
          <w:lang w:val="lv-LV"/>
        </w:rPr>
      </w:pPr>
      <w:r>
        <w:rPr>
          <w:lang w:val="lv-LV"/>
        </w:rPr>
        <w:t>P</w:t>
      </w:r>
      <w:r w:rsidR="009B45D1" w:rsidRPr="00303C66">
        <w:rPr>
          <w:lang w:val="lv-LV"/>
        </w:rPr>
        <w:t xml:space="preserve">asākuma mērķim un vēlamajiem galarezultātiem atbilstošais saturs un mācību aktivitātes ir noteikti un skaidri jānodala no satura un aktivitātēm, kas ir mārketinga sastāvdaļa un ir paredzēta vai nu noteiktu medikamentu, ierīču vai citu komerciālu produktu izplatīšanas veicināšanai (pretstatā vispārīgam produktam/zāļu vielai) vai arī īpaša komerciāla pakalpojuma reklamēšanai. </w:t>
      </w:r>
    </w:p>
    <w:p w:rsidR="000A44A9" w:rsidRPr="00303C66" w:rsidRDefault="00303C66" w:rsidP="00303C66">
      <w:pPr>
        <w:pStyle w:val="ListParagraph"/>
        <w:numPr>
          <w:ilvl w:val="0"/>
          <w:numId w:val="19"/>
        </w:numPr>
        <w:rPr>
          <w:lang w:val="lv-LV"/>
        </w:rPr>
      </w:pPr>
      <w:r>
        <w:rPr>
          <w:lang w:val="lv-LV"/>
        </w:rPr>
        <w:t xml:space="preserve">Atbilstoši LFB apstiprinātai formai un procedūrai </w:t>
      </w:r>
      <w:r w:rsidR="009B45D1" w:rsidRPr="00303C66">
        <w:rPr>
          <w:lang w:val="lv-LV"/>
        </w:rPr>
        <w:t xml:space="preserve">pasākuma novērtējuma ziņojumu </w:t>
      </w:r>
      <w:r w:rsidR="00EB19D6">
        <w:rPr>
          <w:lang w:val="lv-LV"/>
        </w:rPr>
        <w:t xml:space="preserve">un dalībnieku reģistrācijas sarakstus </w:t>
      </w:r>
      <w:r w:rsidR="009B45D1" w:rsidRPr="00303C66">
        <w:rPr>
          <w:lang w:val="lv-LV"/>
        </w:rPr>
        <w:t>organizators pēc pasākuma iesniedz Farmaceitu profesionālās kvalifikācijas sertifikācijas komisijā</w:t>
      </w:r>
      <w:r w:rsidR="00EB19D6">
        <w:rPr>
          <w:lang w:val="lv-LV"/>
        </w:rPr>
        <w:t xml:space="preserve"> 10 darba dienu laikā pēc pasākuma norises</w:t>
      </w:r>
      <w:r w:rsidR="009B45D1" w:rsidRPr="00303C66">
        <w:rPr>
          <w:lang w:val="lv-LV"/>
        </w:rPr>
        <w:t>.</w:t>
      </w:r>
      <w:r w:rsidR="00EB19D6">
        <w:rPr>
          <w:lang w:val="lv-LV"/>
        </w:rPr>
        <w:t xml:space="preserve"> Ja pasākuma organizators novērtējuma ziņojumu un dalībnieku reģistrācijas sarakstus neiesniedz LFB Farmaceitu profesionālās kvalifikācijas sertifikācijas komisijā 10 darba dienu laikā pēc pasākuma norises, Farmaceitu profesionālās kvalifikācijas sertifikācijas komisija patur tiesības anulēt par pasākumu piešķirtos tālākizglītības punktus. </w:t>
      </w:r>
    </w:p>
    <w:p w:rsidR="00303C66" w:rsidRDefault="00303C66" w:rsidP="00C96D1D">
      <w:pPr>
        <w:rPr>
          <w:lang w:val="lv-LV"/>
        </w:rPr>
      </w:pPr>
    </w:p>
    <w:sectPr w:rsidR="00303C66" w:rsidSect="00AA3CD4">
      <w:headerReference w:type="default" r:id="rId7"/>
      <w:footerReference w:type="default" r:id="rId8"/>
      <w:pgSz w:w="11907" w:h="16839" w:code="9"/>
      <w:pgMar w:top="1134" w:right="1247" w:bottom="1134" w:left="1247" w:header="720" w:footer="36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5B4" w:rsidRDefault="00B135B4" w:rsidP="007A21BE">
      <w:pPr>
        <w:spacing w:before="0" w:after="0" w:line="240" w:lineRule="auto"/>
      </w:pPr>
      <w:r>
        <w:separator/>
      </w:r>
    </w:p>
  </w:endnote>
  <w:endnote w:type="continuationSeparator" w:id="0">
    <w:p w:rsidR="00B135B4" w:rsidRDefault="00B135B4" w:rsidP="007A21BE">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5B4" w:rsidRPr="000A44A9" w:rsidRDefault="00B135B4" w:rsidP="007A21BE">
    <w:pPr>
      <w:pStyle w:val="Footer"/>
      <w:jc w:val="center"/>
      <w:rPr>
        <w:rFonts w:ascii="Arial" w:hAnsi="Arial" w:cs="Arial"/>
        <w:b/>
        <w:sz w:val="18"/>
        <w:szCs w:val="18"/>
      </w:rPr>
    </w:pPr>
    <w:r w:rsidRPr="000A44A9">
      <w:rPr>
        <w:rFonts w:ascii="Arial" w:hAnsi="Arial" w:cs="Arial"/>
        <w:b/>
        <w:sz w:val="18"/>
        <w:szCs w:val="18"/>
      </w:rPr>
      <w:ptab w:relativeTo="margin" w:alignment="center" w:leader="none"/>
    </w:r>
    <w:r w:rsidRPr="000A44A9">
      <w:rPr>
        <w:rFonts w:ascii="Arial" w:hAnsi="Arial" w:cs="Arial"/>
        <w:b/>
        <w:sz w:val="18"/>
        <w:szCs w:val="18"/>
      </w:rPr>
      <w:fldChar w:fldCharType="begin"/>
    </w:r>
    <w:r w:rsidRPr="000A44A9">
      <w:rPr>
        <w:rFonts w:ascii="Arial" w:hAnsi="Arial" w:cs="Arial"/>
        <w:b/>
        <w:sz w:val="18"/>
        <w:szCs w:val="18"/>
      </w:rPr>
      <w:instrText xml:space="preserve"> PAGE   \* MERGEFORMAT </w:instrText>
    </w:r>
    <w:r w:rsidRPr="000A44A9">
      <w:rPr>
        <w:rFonts w:ascii="Arial" w:hAnsi="Arial" w:cs="Arial"/>
        <w:b/>
        <w:sz w:val="18"/>
        <w:szCs w:val="18"/>
      </w:rPr>
      <w:fldChar w:fldCharType="separate"/>
    </w:r>
    <w:r w:rsidR="00016E3A">
      <w:rPr>
        <w:rFonts w:ascii="Arial" w:hAnsi="Arial" w:cs="Arial"/>
        <w:b/>
        <w:noProof/>
        <w:sz w:val="18"/>
        <w:szCs w:val="18"/>
      </w:rPr>
      <w:t>1</w:t>
    </w:r>
    <w:r w:rsidRPr="000A44A9">
      <w:rPr>
        <w:rFonts w:ascii="Arial" w:hAnsi="Arial" w:cs="Arial"/>
        <w:b/>
        <w:sz w:val="18"/>
        <w:szCs w:val="18"/>
      </w:rPr>
      <w:fldChar w:fldCharType="end"/>
    </w:r>
    <w:r w:rsidRPr="000A44A9">
      <w:rPr>
        <w:rFonts w:ascii="Arial" w:hAnsi="Arial" w:cs="Arial"/>
        <w:b/>
        <w:sz w:val="18"/>
        <w:szCs w:val="18"/>
      </w:rPr>
      <w:t>/</w:t>
    </w:r>
    <w:fldSimple w:instr=" NUMPAGES   \* MERGEFORMAT ">
      <w:r w:rsidR="00016E3A" w:rsidRPr="00016E3A">
        <w:rPr>
          <w:rFonts w:ascii="Arial" w:hAnsi="Arial" w:cs="Arial"/>
          <w:b/>
          <w:noProof/>
          <w:sz w:val="18"/>
          <w:szCs w:val="18"/>
        </w:rPr>
        <w:t>6</w:t>
      </w:r>
    </w:fldSimple>
    <w:r w:rsidRPr="000A44A9">
      <w:rPr>
        <w:rFonts w:ascii="Arial" w:hAnsi="Arial" w:cs="Arial"/>
        <w:b/>
        <w:sz w:val="18"/>
        <w:szCs w:val="18"/>
      </w:rPr>
      <w:ptab w:relativeTo="margin" w:alignment="right" w:leader="none"/>
    </w:r>
    <w:r>
      <w:rPr>
        <w:rFonts w:ascii="Arial" w:hAnsi="Arial" w:cs="Arial"/>
        <w:b/>
        <w:sz w:val="18"/>
        <w:szCs w:val="18"/>
      </w:rPr>
      <w:t>2013-05-10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5B4" w:rsidRDefault="00B135B4" w:rsidP="007A21BE">
      <w:pPr>
        <w:spacing w:before="0" w:after="0" w:line="240" w:lineRule="auto"/>
      </w:pPr>
      <w:r>
        <w:separator/>
      </w:r>
    </w:p>
  </w:footnote>
  <w:footnote w:type="continuationSeparator" w:id="0">
    <w:p w:rsidR="00B135B4" w:rsidRDefault="00B135B4" w:rsidP="007A21BE">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5B4" w:rsidRPr="000A44A9" w:rsidRDefault="00B135B4" w:rsidP="009B45D1">
    <w:pPr>
      <w:pStyle w:val="Header"/>
      <w:pBdr>
        <w:bottom w:val="single" w:sz="4" w:space="1" w:color="auto"/>
      </w:pBdr>
      <w:tabs>
        <w:tab w:val="clear" w:pos="4153"/>
        <w:tab w:val="clear" w:pos="8306"/>
        <w:tab w:val="center" w:pos="6786"/>
        <w:tab w:val="right" w:pos="13572"/>
      </w:tabs>
      <w:spacing w:line="240" w:lineRule="auto"/>
      <w:rPr>
        <w:rFonts w:ascii="Arial" w:hAnsi="Arial" w:cs="Arial"/>
        <w:b/>
        <w:i/>
        <w:sz w:val="18"/>
        <w:szCs w:val="18"/>
        <w:lang w:val="lv-LV"/>
      </w:rPr>
    </w:pPr>
    <w:r>
      <w:rPr>
        <w:rFonts w:ascii="Arial" w:hAnsi="Arial" w:cs="Arial"/>
        <w:b/>
        <w:i/>
        <w:sz w:val="18"/>
        <w:szCs w:val="18"/>
        <w:lang w:val="lv-LV"/>
      </w:rPr>
      <w:t xml:space="preserve">LFB </w:t>
    </w:r>
    <w:r w:rsidRPr="000A44A9">
      <w:rPr>
        <w:rFonts w:ascii="Arial" w:hAnsi="Arial" w:cs="Arial"/>
        <w:b/>
        <w:i/>
        <w:sz w:val="18"/>
        <w:szCs w:val="18"/>
        <w:lang w:val="lv-LV"/>
      </w:rPr>
      <w:t>Koncepcija par farmaceitu un farmaceita asistentu tālākizglītību</w:t>
    </w:r>
    <w:r w:rsidRPr="000A44A9">
      <w:rPr>
        <w:rFonts w:ascii="Arial" w:hAnsi="Arial" w:cs="Arial"/>
        <w:b/>
        <w:i/>
        <w:sz w:val="18"/>
        <w:szCs w:val="18"/>
        <w:lang w:val="lv-LV"/>
      </w:rP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54452"/>
    <w:multiLevelType w:val="hybridMultilevel"/>
    <w:tmpl w:val="29A4FFDC"/>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
    <w:nsid w:val="055B2F56"/>
    <w:multiLevelType w:val="hybridMultilevel"/>
    <w:tmpl w:val="7520D2DE"/>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
    <w:nsid w:val="057F7BB2"/>
    <w:multiLevelType w:val="hybridMultilevel"/>
    <w:tmpl w:val="53F452E4"/>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
    <w:nsid w:val="135E23DC"/>
    <w:multiLevelType w:val="hybridMultilevel"/>
    <w:tmpl w:val="052A6C18"/>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
    <w:nsid w:val="18CF7DF6"/>
    <w:multiLevelType w:val="hybridMultilevel"/>
    <w:tmpl w:val="2A660998"/>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5">
    <w:nsid w:val="19B01981"/>
    <w:multiLevelType w:val="hybridMultilevel"/>
    <w:tmpl w:val="657471A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nsid w:val="1B402095"/>
    <w:multiLevelType w:val="hybridMultilevel"/>
    <w:tmpl w:val="32183DBE"/>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7">
    <w:nsid w:val="258F2118"/>
    <w:multiLevelType w:val="hybridMultilevel"/>
    <w:tmpl w:val="85D4AEB8"/>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nsid w:val="37FC7129"/>
    <w:multiLevelType w:val="multilevel"/>
    <w:tmpl w:val="D232778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nsid w:val="393E38FF"/>
    <w:multiLevelType w:val="hybridMultilevel"/>
    <w:tmpl w:val="9EB64B0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nsid w:val="410759CF"/>
    <w:multiLevelType w:val="hybridMultilevel"/>
    <w:tmpl w:val="52BEBD30"/>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1">
    <w:nsid w:val="42C95245"/>
    <w:multiLevelType w:val="hybridMultilevel"/>
    <w:tmpl w:val="B27CE8C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nsid w:val="44524296"/>
    <w:multiLevelType w:val="hybridMultilevel"/>
    <w:tmpl w:val="68B0A0C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nsid w:val="486A4358"/>
    <w:multiLevelType w:val="multilevel"/>
    <w:tmpl w:val="A2B69ACA"/>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517E2800"/>
    <w:multiLevelType w:val="hybridMultilevel"/>
    <w:tmpl w:val="EE40D0F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nsid w:val="5BB1718A"/>
    <w:multiLevelType w:val="hybridMultilevel"/>
    <w:tmpl w:val="F68AA2E8"/>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6">
    <w:nsid w:val="5E052EE2"/>
    <w:multiLevelType w:val="hybridMultilevel"/>
    <w:tmpl w:val="8A2C60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34468DC"/>
    <w:multiLevelType w:val="hybridMultilevel"/>
    <w:tmpl w:val="2162FE70"/>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8">
    <w:nsid w:val="64E5772E"/>
    <w:multiLevelType w:val="hybridMultilevel"/>
    <w:tmpl w:val="E2FA3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3348A7"/>
    <w:multiLevelType w:val="hybridMultilevel"/>
    <w:tmpl w:val="EF0EB09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nsid w:val="6ED9391C"/>
    <w:multiLevelType w:val="hybridMultilevel"/>
    <w:tmpl w:val="EFCE5766"/>
    <w:lvl w:ilvl="0" w:tplc="0426000F">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0"/>
  </w:num>
  <w:num w:numId="2">
    <w:abstractNumId w:val="1"/>
  </w:num>
  <w:num w:numId="3">
    <w:abstractNumId w:val="3"/>
  </w:num>
  <w:num w:numId="4">
    <w:abstractNumId w:val="11"/>
  </w:num>
  <w:num w:numId="5">
    <w:abstractNumId w:val="4"/>
  </w:num>
  <w:num w:numId="6">
    <w:abstractNumId w:val="6"/>
  </w:num>
  <w:num w:numId="7">
    <w:abstractNumId w:val="15"/>
  </w:num>
  <w:num w:numId="8">
    <w:abstractNumId w:val="0"/>
  </w:num>
  <w:num w:numId="9">
    <w:abstractNumId w:val="17"/>
  </w:num>
  <w:num w:numId="10">
    <w:abstractNumId w:val="2"/>
  </w:num>
  <w:num w:numId="11">
    <w:abstractNumId w:val="7"/>
  </w:num>
  <w:num w:numId="12">
    <w:abstractNumId w:val="18"/>
  </w:num>
  <w:num w:numId="13">
    <w:abstractNumId w:val="14"/>
  </w:num>
  <w:num w:numId="14">
    <w:abstractNumId w:val="19"/>
  </w:num>
  <w:num w:numId="15">
    <w:abstractNumId w:val="12"/>
  </w:num>
  <w:num w:numId="16">
    <w:abstractNumId w:val="5"/>
  </w:num>
  <w:num w:numId="17">
    <w:abstractNumId w:val="9"/>
  </w:num>
  <w:num w:numId="18">
    <w:abstractNumId w:val="16"/>
  </w:num>
  <w:num w:numId="19">
    <w:abstractNumId w:val="8"/>
  </w:num>
  <w:num w:numId="20">
    <w:abstractNumId w:val="13"/>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useFELayout/>
  </w:compat>
  <w:rsids>
    <w:rsidRoot w:val="00BC621E"/>
    <w:rsid w:val="00016E3A"/>
    <w:rsid w:val="000376B4"/>
    <w:rsid w:val="00067C7B"/>
    <w:rsid w:val="0008560A"/>
    <w:rsid w:val="000A44A9"/>
    <w:rsid w:val="000B2681"/>
    <w:rsid w:val="000B6E02"/>
    <w:rsid w:val="000B6FA2"/>
    <w:rsid w:val="000C07F9"/>
    <w:rsid w:val="000E3DD6"/>
    <w:rsid w:val="00134299"/>
    <w:rsid w:val="00185D74"/>
    <w:rsid w:val="001869CF"/>
    <w:rsid w:val="00195442"/>
    <w:rsid w:val="001A76F0"/>
    <w:rsid w:val="001B58F4"/>
    <w:rsid w:val="00224CBF"/>
    <w:rsid w:val="0023221A"/>
    <w:rsid w:val="0026116E"/>
    <w:rsid w:val="002A5180"/>
    <w:rsid w:val="002B2971"/>
    <w:rsid w:val="002F0616"/>
    <w:rsid w:val="00303C66"/>
    <w:rsid w:val="00362529"/>
    <w:rsid w:val="003A1785"/>
    <w:rsid w:val="003A2C75"/>
    <w:rsid w:val="003C222E"/>
    <w:rsid w:val="00422901"/>
    <w:rsid w:val="00443D98"/>
    <w:rsid w:val="004642FA"/>
    <w:rsid w:val="00477E0F"/>
    <w:rsid w:val="00483ECF"/>
    <w:rsid w:val="004B1B80"/>
    <w:rsid w:val="004C7123"/>
    <w:rsid w:val="00554A5C"/>
    <w:rsid w:val="00562ACA"/>
    <w:rsid w:val="00594D98"/>
    <w:rsid w:val="005A1286"/>
    <w:rsid w:val="005B1DA6"/>
    <w:rsid w:val="005D3B0A"/>
    <w:rsid w:val="005E2D5D"/>
    <w:rsid w:val="005E4B67"/>
    <w:rsid w:val="005F199D"/>
    <w:rsid w:val="007478A8"/>
    <w:rsid w:val="00762DA4"/>
    <w:rsid w:val="00781295"/>
    <w:rsid w:val="007A21BE"/>
    <w:rsid w:val="007C1647"/>
    <w:rsid w:val="007C696F"/>
    <w:rsid w:val="007F1648"/>
    <w:rsid w:val="00813160"/>
    <w:rsid w:val="008272DE"/>
    <w:rsid w:val="00830F6B"/>
    <w:rsid w:val="008371EC"/>
    <w:rsid w:val="008B669D"/>
    <w:rsid w:val="008D29D6"/>
    <w:rsid w:val="00931831"/>
    <w:rsid w:val="00997399"/>
    <w:rsid w:val="009A557F"/>
    <w:rsid w:val="009B45D1"/>
    <w:rsid w:val="009B7A40"/>
    <w:rsid w:val="009D129E"/>
    <w:rsid w:val="009F75EB"/>
    <w:rsid w:val="00A233DB"/>
    <w:rsid w:val="00A3425B"/>
    <w:rsid w:val="00A44B17"/>
    <w:rsid w:val="00AA3CD4"/>
    <w:rsid w:val="00AB2EE9"/>
    <w:rsid w:val="00AB418E"/>
    <w:rsid w:val="00AC3927"/>
    <w:rsid w:val="00AD7686"/>
    <w:rsid w:val="00AE61BA"/>
    <w:rsid w:val="00B135B4"/>
    <w:rsid w:val="00B416F1"/>
    <w:rsid w:val="00B4392E"/>
    <w:rsid w:val="00B46753"/>
    <w:rsid w:val="00B473D8"/>
    <w:rsid w:val="00B5646C"/>
    <w:rsid w:val="00B57E0D"/>
    <w:rsid w:val="00B738EF"/>
    <w:rsid w:val="00B844F6"/>
    <w:rsid w:val="00BB7FAA"/>
    <w:rsid w:val="00BC621E"/>
    <w:rsid w:val="00BE1209"/>
    <w:rsid w:val="00BF0FCF"/>
    <w:rsid w:val="00C03412"/>
    <w:rsid w:val="00C33BC3"/>
    <w:rsid w:val="00C62BD3"/>
    <w:rsid w:val="00C72280"/>
    <w:rsid w:val="00C82637"/>
    <w:rsid w:val="00C96D1D"/>
    <w:rsid w:val="00CA3C98"/>
    <w:rsid w:val="00CD1FDF"/>
    <w:rsid w:val="00CE28B7"/>
    <w:rsid w:val="00CF39A3"/>
    <w:rsid w:val="00CF72CB"/>
    <w:rsid w:val="00D62C70"/>
    <w:rsid w:val="00D64590"/>
    <w:rsid w:val="00D64EED"/>
    <w:rsid w:val="00D75B81"/>
    <w:rsid w:val="00D76EA9"/>
    <w:rsid w:val="00D903C5"/>
    <w:rsid w:val="00DA27C0"/>
    <w:rsid w:val="00DE4E00"/>
    <w:rsid w:val="00DE7EAE"/>
    <w:rsid w:val="00DF640F"/>
    <w:rsid w:val="00DF7865"/>
    <w:rsid w:val="00E32AD1"/>
    <w:rsid w:val="00E6190A"/>
    <w:rsid w:val="00EA2E2C"/>
    <w:rsid w:val="00EB19D6"/>
    <w:rsid w:val="00EF48AC"/>
    <w:rsid w:val="00F30D47"/>
    <w:rsid w:val="00F336C5"/>
    <w:rsid w:val="00F82DF6"/>
    <w:rsid w:val="00F9174B"/>
    <w:rsid w:val="00F97709"/>
    <w:rsid w:val="00FB633E"/>
    <w:rsid w:val="00FD5B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D1D"/>
    <w:pPr>
      <w:spacing w:before="60" w:after="60"/>
      <w:jc w:val="both"/>
    </w:pPr>
    <w:rPr>
      <w:szCs w:val="24"/>
    </w:rPr>
  </w:style>
  <w:style w:type="paragraph" w:styleId="Heading1">
    <w:name w:val="heading 1"/>
    <w:basedOn w:val="Normal"/>
    <w:next w:val="Normal"/>
    <w:link w:val="Heading1Char"/>
    <w:uiPriority w:val="9"/>
    <w:qFormat/>
    <w:rsid w:val="009B45D1"/>
    <w:pPr>
      <w:keepNext/>
      <w:spacing w:before="120" w:after="120"/>
      <w:outlineLvl w:val="0"/>
    </w:pPr>
    <w:rPr>
      <w:rFonts w:asciiTheme="majorHAnsi" w:eastAsiaTheme="majorEastAsia" w:hAnsiTheme="majorHAnsi"/>
      <w:b/>
      <w:bCs/>
      <w:kern w:val="32"/>
      <w:szCs w:val="32"/>
      <w:u w:val="single"/>
    </w:rPr>
  </w:style>
  <w:style w:type="paragraph" w:styleId="Heading2">
    <w:name w:val="heading 2"/>
    <w:basedOn w:val="Normal"/>
    <w:next w:val="Normal"/>
    <w:link w:val="Heading2Char"/>
    <w:uiPriority w:val="9"/>
    <w:unhideWhenUsed/>
    <w:qFormat/>
    <w:rsid w:val="007C696F"/>
    <w:pPr>
      <w:keepNext/>
      <w:spacing w:before="0"/>
      <w:outlineLvl w:val="1"/>
    </w:pPr>
    <w:rPr>
      <w:rFonts w:asciiTheme="majorHAnsi" w:eastAsiaTheme="majorEastAsia" w:hAnsiTheme="majorHAnsi"/>
      <w:b/>
      <w:bCs/>
      <w:i/>
      <w:iCs/>
      <w:sz w:val="24"/>
      <w:szCs w:val="28"/>
    </w:rPr>
  </w:style>
  <w:style w:type="paragraph" w:styleId="Heading3">
    <w:name w:val="heading 3"/>
    <w:basedOn w:val="Normal"/>
    <w:next w:val="Normal"/>
    <w:link w:val="Heading3Char"/>
    <w:uiPriority w:val="9"/>
    <w:semiHidden/>
    <w:unhideWhenUsed/>
    <w:qFormat/>
    <w:rsid w:val="000A44A9"/>
    <w:pPr>
      <w:keepNext/>
      <w:spacing w:before="24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A44A9"/>
    <w:pPr>
      <w:keepNext/>
      <w:spacing w:before="240"/>
      <w:outlineLvl w:val="3"/>
    </w:pPr>
    <w:rPr>
      <w:b/>
      <w:bCs/>
      <w:sz w:val="28"/>
      <w:szCs w:val="28"/>
    </w:rPr>
  </w:style>
  <w:style w:type="paragraph" w:styleId="Heading5">
    <w:name w:val="heading 5"/>
    <w:basedOn w:val="Normal"/>
    <w:next w:val="Normal"/>
    <w:link w:val="Heading5Char"/>
    <w:uiPriority w:val="9"/>
    <w:semiHidden/>
    <w:unhideWhenUsed/>
    <w:qFormat/>
    <w:rsid w:val="000A44A9"/>
    <w:pPr>
      <w:spacing w:before="240"/>
      <w:outlineLvl w:val="4"/>
    </w:pPr>
    <w:rPr>
      <w:b/>
      <w:bCs/>
      <w:i/>
      <w:iCs/>
      <w:sz w:val="26"/>
      <w:szCs w:val="26"/>
    </w:rPr>
  </w:style>
  <w:style w:type="paragraph" w:styleId="Heading6">
    <w:name w:val="heading 6"/>
    <w:basedOn w:val="Normal"/>
    <w:next w:val="Normal"/>
    <w:link w:val="Heading6Char"/>
    <w:uiPriority w:val="9"/>
    <w:semiHidden/>
    <w:unhideWhenUsed/>
    <w:qFormat/>
    <w:rsid w:val="000A44A9"/>
    <w:pPr>
      <w:spacing w:before="240"/>
      <w:outlineLvl w:val="5"/>
    </w:pPr>
    <w:rPr>
      <w:b/>
      <w:bCs/>
      <w:szCs w:val="22"/>
    </w:rPr>
  </w:style>
  <w:style w:type="paragraph" w:styleId="Heading7">
    <w:name w:val="heading 7"/>
    <w:basedOn w:val="Normal"/>
    <w:next w:val="Normal"/>
    <w:link w:val="Heading7Char"/>
    <w:uiPriority w:val="9"/>
    <w:semiHidden/>
    <w:unhideWhenUsed/>
    <w:qFormat/>
    <w:rsid w:val="000A44A9"/>
    <w:pPr>
      <w:spacing w:before="240"/>
      <w:outlineLvl w:val="6"/>
    </w:pPr>
  </w:style>
  <w:style w:type="paragraph" w:styleId="Heading8">
    <w:name w:val="heading 8"/>
    <w:basedOn w:val="Normal"/>
    <w:next w:val="Normal"/>
    <w:link w:val="Heading8Char"/>
    <w:uiPriority w:val="9"/>
    <w:semiHidden/>
    <w:unhideWhenUsed/>
    <w:qFormat/>
    <w:rsid w:val="000A44A9"/>
    <w:pPr>
      <w:spacing w:before="240"/>
      <w:outlineLvl w:val="7"/>
    </w:pPr>
    <w:rPr>
      <w:i/>
      <w:iCs/>
    </w:rPr>
  </w:style>
  <w:style w:type="paragraph" w:styleId="Heading9">
    <w:name w:val="heading 9"/>
    <w:basedOn w:val="Normal"/>
    <w:next w:val="Normal"/>
    <w:link w:val="Heading9Char"/>
    <w:uiPriority w:val="9"/>
    <w:semiHidden/>
    <w:unhideWhenUsed/>
    <w:qFormat/>
    <w:rsid w:val="000A44A9"/>
    <w:pPr>
      <w:spacing w:before="24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62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44A9"/>
    <w:pPr>
      <w:ind w:left="720"/>
      <w:contextualSpacing/>
    </w:pPr>
  </w:style>
  <w:style w:type="paragraph" w:styleId="Header">
    <w:name w:val="header"/>
    <w:basedOn w:val="Normal"/>
    <w:link w:val="HeaderChar"/>
    <w:uiPriority w:val="99"/>
    <w:unhideWhenUsed/>
    <w:rsid w:val="007A21BE"/>
    <w:pPr>
      <w:tabs>
        <w:tab w:val="center" w:pos="4153"/>
        <w:tab w:val="right" w:pos="8306"/>
      </w:tabs>
    </w:pPr>
  </w:style>
  <w:style w:type="character" w:customStyle="1" w:styleId="HeaderChar">
    <w:name w:val="Header Char"/>
    <w:basedOn w:val="DefaultParagraphFont"/>
    <w:link w:val="Header"/>
    <w:uiPriority w:val="99"/>
    <w:rsid w:val="007A21BE"/>
    <w:rPr>
      <w:rFonts w:ascii="Times New Roman" w:eastAsia="Times New Roman" w:hAnsi="Times New Roman"/>
      <w:szCs w:val="22"/>
      <w:lang w:val="en-US" w:eastAsia="en-US" w:bidi="en-US"/>
    </w:rPr>
  </w:style>
  <w:style w:type="paragraph" w:styleId="Footer">
    <w:name w:val="footer"/>
    <w:basedOn w:val="Normal"/>
    <w:link w:val="FooterChar"/>
    <w:uiPriority w:val="99"/>
    <w:unhideWhenUsed/>
    <w:rsid w:val="007A21BE"/>
    <w:pPr>
      <w:tabs>
        <w:tab w:val="center" w:pos="4153"/>
        <w:tab w:val="right" w:pos="8306"/>
      </w:tabs>
    </w:pPr>
  </w:style>
  <w:style w:type="character" w:customStyle="1" w:styleId="FooterChar">
    <w:name w:val="Footer Char"/>
    <w:basedOn w:val="DefaultParagraphFont"/>
    <w:link w:val="Footer"/>
    <w:uiPriority w:val="99"/>
    <w:rsid w:val="007A21BE"/>
    <w:rPr>
      <w:rFonts w:ascii="Times New Roman" w:eastAsia="Times New Roman" w:hAnsi="Times New Roman"/>
      <w:szCs w:val="22"/>
      <w:lang w:val="en-US" w:eastAsia="en-US" w:bidi="en-US"/>
    </w:rPr>
  </w:style>
  <w:style w:type="paragraph" w:styleId="BalloonText">
    <w:name w:val="Balloon Text"/>
    <w:basedOn w:val="Normal"/>
    <w:link w:val="BalloonTextChar"/>
    <w:uiPriority w:val="99"/>
    <w:semiHidden/>
    <w:unhideWhenUsed/>
    <w:rsid w:val="007A21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1BE"/>
    <w:rPr>
      <w:rFonts w:ascii="Tahoma" w:eastAsia="Times New Roman" w:hAnsi="Tahoma" w:cs="Tahoma"/>
      <w:sz w:val="16"/>
      <w:szCs w:val="16"/>
      <w:lang w:val="en-US" w:eastAsia="en-US" w:bidi="en-US"/>
    </w:rPr>
  </w:style>
  <w:style w:type="character" w:styleId="CommentReference">
    <w:name w:val="annotation reference"/>
    <w:basedOn w:val="DefaultParagraphFont"/>
    <w:uiPriority w:val="99"/>
    <w:semiHidden/>
    <w:unhideWhenUsed/>
    <w:rsid w:val="005E2D5D"/>
    <w:rPr>
      <w:sz w:val="16"/>
      <w:szCs w:val="16"/>
    </w:rPr>
  </w:style>
  <w:style w:type="paragraph" w:styleId="CommentText">
    <w:name w:val="annotation text"/>
    <w:basedOn w:val="Normal"/>
    <w:link w:val="CommentTextChar"/>
    <w:uiPriority w:val="99"/>
    <w:semiHidden/>
    <w:unhideWhenUsed/>
    <w:rsid w:val="005E2D5D"/>
    <w:rPr>
      <w:szCs w:val="20"/>
    </w:rPr>
  </w:style>
  <w:style w:type="character" w:customStyle="1" w:styleId="CommentTextChar">
    <w:name w:val="Comment Text Char"/>
    <w:basedOn w:val="DefaultParagraphFont"/>
    <w:link w:val="CommentText"/>
    <w:uiPriority w:val="99"/>
    <w:semiHidden/>
    <w:rsid w:val="005E2D5D"/>
    <w:rPr>
      <w:rFonts w:ascii="Times New Roman" w:eastAsia="Times New Roman" w:hAnsi="Times New Roman"/>
      <w:lang w:val="en-US" w:eastAsia="en-US" w:bidi="en-US"/>
    </w:rPr>
  </w:style>
  <w:style w:type="paragraph" w:styleId="CommentSubject">
    <w:name w:val="annotation subject"/>
    <w:basedOn w:val="CommentText"/>
    <w:next w:val="CommentText"/>
    <w:link w:val="CommentSubjectChar"/>
    <w:uiPriority w:val="99"/>
    <w:semiHidden/>
    <w:unhideWhenUsed/>
    <w:rsid w:val="005E2D5D"/>
    <w:rPr>
      <w:b/>
      <w:bCs/>
    </w:rPr>
  </w:style>
  <w:style w:type="character" w:customStyle="1" w:styleId="CommentSubjectChar">
    <w:name w:val="Comment Subject Char"/>
    <w:basedOn w:val="CommentTextChar"/>
    <w:link w:val="CommentSubject"/>
    <w:uiPriority w:val="99"/>
    <w:semiHidden/>
    <w:rsid w:val="005E2D5D"/>
    <w:rPr>
      <w:rFonts w:ascii="Times New Roman" w:eastAsia="Times New Roman" w:hAnsi="Times New Roman"/>
      <w:b/>
      <w:bCs/>
      <w:lang w:val="en-US" w:eastAsia="en-US" w:bidi="en-US"/>
    </w:rPr>
  </w:style>
  <w:style w:type="paragraph" w:styleId="NormalWeb">
    <w:name w:val="Normal (Web)"/>
    <w:basedOn w:val="Normal"/>
    <w:uiPriority w:val="99"/>
    <w:unhideWhenUsed/>
    <w:rsid w:val="009D129E"/>
    <w:pPr>
      <w:spacing w:before="100" w:beforeAutospacing="1" w:after="100" w:afterAutospacing="1" w:line="240" w:lineRule="auto"/>
      <w:jc w:val="left"/>
    </w:pPr>
    <w:rPr>
      <w:sz w:val="24"/>
      <w:lang w:val="lv-LV" w:eastAsia="lv-LV" w:bidi="ar-SA"/>
    </w:rPr>
  </w:style>
  <w:style w:type="character" w:customStyle="1" w:styleId="Heading1Char">
    <w:name w:val="Heading 1 Char"/>
    <w:basedOn w:val="DefaultParagraphFont"/>
    <w:link w:val="Heading1"/>
    <w:uiPriority w:val="9"/>
    <w:rsid w:val="009B45D1"/>
    <w:rPr>
      <w:rFonts w:asciiTheme="majorHAnsi" w:eastAsiaTheme="majorEastAsia" w:hAnsiTheme="majorHAnsi"/>
      <w:b/>
      <w:bCs/>
      <w:kern w:val="32"/>
      <w:szCs w:val="32"/>
      <w:u w:val="single"/>
    </w:rPr>
  </w:style>
  <w:style w:type="character" w:customStyle="1" w:styleId="Heading2Char">
    <w:name w:val="Heading 2 Char"/>
    <w:basedOn w:val="DefaultParagraphFont"/>
    <w:link w:val="Heading2"/>
    <w:uiPriority w:val="9"/>
    <w:rsid w:val="007C696F"/>
    <w:rPr>
      <w:rFonts w:asciiTheme="majorHAnsi" w:eastAsiaTheme="majorEastAsia" w:hAnsiTheme="majorHAnsi"/>
      <w:b/>
      <w:bCs/>
      <w:i/>
      <w:iCs/>
      <w:sz w:val="24"/>
      <w:szCs w:val="28"/>
    </w:rPr>
  </w:style>
  <w:style w:type="character" w:customStyle="1" w:styleId="Heading3Char">
    <w:name w:val="Heading 3 Char"/>
    <w:basedOn w:val="DefaultParagraphFont"/>
    <w:link w:val="Heading3"/>
    <w:uiPriority w:val="9"/>
    <w:semiHidden/>
    <w:rsid w:val="000A44A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A44A9"/>
    <w:rPr>
      <w:b/>
      <w:bCs/>
      <w:sz w:val="28"/>
      <w:szCs w:val="28"/>
    </w:rPr>
  </w:style>
  <w:style w:type="character" w:customStyle="1" w:styleId="Heading5Char">
    <w:name w:val="Heading 5 Char"/>
    <w:basedOn w:val="DefaultParagraphFont"/>
    <w:link w:val="Heading5"/>
    <w:uiPriority w:val="9"/>
    <w:semiHidden/>
    <w:rsid w:val="000A44A9"/>
    <w:rPr>
      <w:b/>
      <w:bCs/>
      <w:i/>
      <w:iCs/>
      <w:sz w:val="26"/>
      <w:szCs w:val="26"/>
    </w:rPr>
  </w:style>
  <w:style w:type="character" w:customStyle="1" w:styleId="Heading6Char">
    <w:name w:val="Heading 6 Char"/>
    <w:basedOn w:val="DefaultParagraphFont"/>
    <w:link w:val="Heading6"/>
    <w:uiPriority w:val="9"/>
    <w:semiHidden/>
    <w:rsid w:val="000A44A9"/>
    <w:rPr>
      <w:b/>
      <w:bCs/>
    </w:rPr>
  </w:style>
  <w:style w:type="character" w:customStyle="1" w:styleId="Heading7Char">
    <w:name w:val="Heading 7 Char"/>
    <w:basedOn w:val="DefaultParagraphFont"/>
    <w:link w:val="Heading7"/>
    <w:uiPriority w:val="9"/>
    <w:semiHidden/>
    <w:rsid w:val="000A44A9"/>
    <w:rPr>
      <w:sz w:val="24"/>
      <w:szCs w:val="24"/>
    </w:rPr>
  </w:style>
  <w:style w:type="character" w:customStyle="1" w:styleId="Heading8Char">
    <w:name w:val="Heading 8 Char"/>
    <w:basedOn w:val="DefaultParagraphFont"/>
    <w:link w:val="Heading8"/>
    <w:uiPriority w:val="9"/>
    <w:semiHidden/>
    <w:rsid w:val="000A44A9"/>
    <w:rPr>
      <w:i/>
      <w:iCs/>
      <w:sz w:val="24"/>
      <w:szCs w:val="24"/>
    </w:rPr>
  </w:style>
  <w:style w:type="character" w:customStyle="1" w:styleId="Heading9Char">
    <w:name w:val="Heading 9 Char"/>
    <w:basedOn w:val="DefaultParagraphFont"/>
    <w:link w:val="Heading9"/>
    <w:uiPriority w:val="9"/>
    <w:semiHidden/>
    <w:rsid w:val="000A44A9"/>
    <w:rPr>
      <w:rFonts w:asciiTheme="majorHAnsi" w:eastAsiaTheme="majorEastAsia" w:hAnsiTheme="majorHAnsi"/>
    </w:rPr>
  </w:style>
  <w:style w:type="paragraph" w:styleId="Title">
    <w:name w:val="Title"/>
    <w:basedOn w:val="Normal"/>
    <w:next w:val="Normal"/>
    <w:link w:val="TitleChar"/>
    <w:uiPriority w:val="10"/>
    <w:qFormat/>
    <w:rsid w:val="000A44A9"/>
    <w:pPr>
      <w:spacing w:before="360" w:after="360" w:line="240" w:lineRule="auto"/>
      <w:jc w:val="center"/>
      <w:outlineLvl w:val="0"/>
    </w:pPr>
    <w:rPr>
      <w:rFonts w:asciiTheme="majorHAnsi" w:eastAsiaTheme="majorEastAsia" w:hAnsiTheme="majorHAnsi"/>
      <w:b/>
      <w:bCs/>
      <w:smallCaps/>
      <w:kern w:val="28"/>
      <w:sz w:val="32"/>
      <w:szCs w:val="32"/>
    </w:rPr>
  </w:style>
  <w:style w:type="character" w:customStyle="1" w:styleId="TitleChar">
    <w:name w:val="Title Char"/>
    <w:basedOn w:val="DefaultParagraphFont"/>
    <w:link w:val="Title"/>
    <w:uiPriority w:val="10"/>
    <w:rsid w:val="000A44A9"/>
    <w:rPr>
      <w:rFonts w:asciiTheme="majorHAnsi" w:eastAsiaTheme="majorEastAsia" w:hAnsiTheme="majorHAnsi"/>
      <w:b/>
      <w:bCs/>
      <w:smallCaps/>
      <w:kern w:val="28"/>
      <w:sz w:val="32"/>
      <w:szCs w:val="32"/>
    </w:rPr>
  </w:style>
  <w:style w:type="paragraph" w:styleId="Subtitle">
    <w:name w:val="Subtitle"/>
    <w:basedOn w:val="Normal"/>
    <w:next w:val="Normal"/>
    <w:link w:val="SubtitleChar"/>
    <w:uiPriority w:val="11"/>
    <w:qFormat/>
    <w:rsid w:val="007C696F"/>
    <w:pPr>
      <w:spacing w:before="120" w:after="240" w:line="240" w:lineRule="auto"/>
      <w:jc w:val="center"/>
      <w:outlineLvl w:val="1"/>
    </w:pPr>
    <w:rPr>
      <w:rFonts w:asciiTheme="majorHAnsi" w:eastAsiaTheme="majorEastAsia" w:hAnsiTheme="majorHAnsi"/>
      <w:b/>
      <w:sz w:val="30"/>
    </w:rPr>
  </w:style>
  <w:style w:type="character" w:customStyle="1" w:styleId="SubtitleChar">
    <w:name w:val="Subtitle Char"/>
    <w:basedOn w:val="DefaultParagraphFont"/>
    <w:link w:val="Subtitle"/>
    <w:uiPriority w:val="11"/>
    <w:rsid w:val="007C696F"/>
    <w:rPr>
      <w:rFonts w:asciiTheme="majorHAnsi" w:eastAsiaTheme="majorEastAsia" w:hAnsiTheme="majorHAnsi"/>
      <w:b/>
      <w:sz w:val="30"/>
      <w:szCs w:val="24"/>
    </w:rPr>
  </w:style>
  <w:style w:type="character" w:styleId="Strong">
    <w:name w:val="Strong"/>
    <w:basedOn w:val="DefaultParagraphFont"/>
    <w:uiPriority w:val="22"/>
    <w:qFormat/>
    <w:rsid w:val="000A44A9"/>
    <w:rPr>
      <w:b/>
      <w:bCs/>
    </w:rPr>
  </w:style>
  <w:style w:type="character" w:styleId="Emphasis">
    <w:name w:val="Emphasis"/>
    <w:basedOn w:val="DefaultParagraphFont"/>
    <w:uiPriority w:val="20"/>
    <w:qFormat/>
    <w:rsid w:val="000A44A9"/>
    <w:rPr>
      <w:rFonts w:asciiTheme="minorHAnsi" w:hAnsiTheme="minorHAnsi"/>
      <w:b/>
      <w:i/>
      <w:iCs/>
    </w:rPr>
  </w:style>
  <w:style w:type="paragraph" w:styleId="NoSpacing">
    <w:name w:val="No Spacing"/>
    <w:basedOn w:val="Normal"/>
    <w:uiPriority w:val="1"/>
    <w:qFormat/>
    <w:rsid w:val="007C696F"/>
    <w:rPr>
      <w:rFonts w:ascii="Arial" w:hAnsi="Arial"/>
      <w:sz w:val="18"/>
      <w:szCs w:val="32"/>
    </w:rPr>
  </w:style>
  <w:style w:type="paragraph" w:styleId="Quote">
    <w:name w:val="Quote"/>
    <w:basedOn w:val="Normal"/>
    <w:next w:val="Normal"/>
    <w:link w:val="QuoteChar"/>
    <w:uiPriority w:val="29"/>
    <w:qFormat/>
    <w:rsid w:val="000A44A9"/>
    <w:rPr>
      <w:i/>
    </w:rPr>
  </w:style>
  <w:style w:type="character" w:customStyle="1" w:styleId="QuoteChar">
    <w:name w:val="Quote Char"/>
    <w:basedOn w:val="DefaultParagraphFont"/>
    <w:link w:val="Quote"/>
    <w:uiPriority w:val="29"/>
    <w:rsid w:val="000A44A9"/>
    <w:rPr>
      <w:i/>
      <w:sz w:val="24"/>
      <w:szCs w:val="24"/>
    </w:rPr>
  </w:style>
  <w:style w:type="paragraph" w:styleId="IntenseQuote">
    <w:name w:val="Intense Quote"/>
    <w:basedOn w:val="Normal"/>
    <w:next w:val="Normal"/>
    <w:link w:val="IntenseQuoteChar"/>
    <w:uiPriority w:val="30"/>
    <w:qFormat/>
    <w:rsid w:val="000A44A9"/>
    <w:pPr>
      <w:ind w:left="720" w:right="720"/>
    </w:pPr>
    <w:rPr>
      <w:b/>
      <w:i/>
      <w:szCs w:val="22"/>
    </w:rPr>
  </w:style>
  <w:style w:type="character" w:customStyle="1" w:styleId="IntenseQuoteChar">
    <w:name w:val="Intense Quote Char"/>
    <w:basedOn w:val="DefaultParagraphFont"/>
    <w:link w:val="IntenseQuote"/>
    <w:uiPriority w:val="30"/>
    <w:rsid w:val="000A44A9"/>
    <w:rPr>
      <w:b/>
      <w:i/>
      <w:sz w:val="24"/>
    </w:rPr>
  </w:style>
  <w:style w:type="character" w:styleId="SubtleEmphasis">
    <w:name w:val="Subtle Emphasis"/>
    <w:uiPriority w:val="19"/>
    <w:qFormat/>
    <w:rsid w:val="000A44A9"/>
    <w:rPr>
      <w:i/>
      <w:color w:val="5A5A5A" w:themeColor="text1" w:themeTint="A5"/>
    </w:rPr>
  </w:style>
  <w:style w:type="character" w:styleId="IntenseEmphasis">
    <w:name w:val="Intense Emphasis"/>
    <w:basedOn w:val="DefaultParagraphFont"/>
    <w:uiPriority w:val="21"/>
    <w:qFormat/>
    <w:rsid w:val="000A44A9"/>
    <w:rPr>
      <w:b/>
      <w:i/>
      <w:sz w:val="24"/>
      <w:szCs w:val="24"/>
      <w:u w:val="single"/>
    </w:rPr>
  </w:style>
  <w:style w:type="character" w:styleId="SubtleReference">
    <w:name w:val="Subtle Reference"/>
    <w:basedOn w:val="DefaultParagraphFont"/>
    <w:uiPriority w:val="31"/>
    <w:qFormat/>
    <w:rsid w:val="000A44A9"/>
    <w:rPr>
      <w:sz w:val="24"/>
      <w:szCs w:val="24"/>
      <w:u w:val="single"/>
    </w:rPr>
  </w:style>
  <w:style w:type="character" w:styleId="IntenseReference">
    <w:name w:val="Intense Reference"/>
    <w:basedOn w:val="DefaultParagraphFont"/>
    <w:uiPriority w:val="32"/>
    <w:qFormat/>
    <w:rsid w:val="000A44A9"/>
    <w:rPr>
      <w:b/>
      <w:sz w:val="24"/>
      <w:u w:val="single"/>
    </w:rPr>
  </w:style>
  <w:style w:type="character" w:styleId="BookTitle">
    <w:name w:val="Book Title"/>
    <w:basedOn w:val="DefaultParagraphFont"/>
    <w:uiPriority w:val="33"/>
    <w:qFormat/>
    <w:rsid w:val="000A44A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A44A9"/>
    <w:pPr>
      <w:outlineLvl w:val="9"/>
    </w:pPr>
  </w:style>
  <w:style w:type="character" w:styleId="LineNumber">
    <w:name w:val="line number"/>
    <w:basedOn w:val="DefaultParagraphFont"/>
    <w:uiPriority w:val="99"/>
    <w:semiHidden/>
    <w:unhideWhenUsed/>
    <w:rsid w:val="00AD76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D1D"/>
    <w:pPr>
      <w:spacing w:before="60" w:after="60"/>
      <w:jc w:val="both"/>
    </w:pPr>
    <w:rPr>
      <w:szCs w:val="24"/>
    </w:rPr>
  </w:style>
  <w:style w:type="paragraph" w:styleId="Heading1">
    <w:name w:val="heading 1"/>
    <w:basedOn w:val="Normal"/>
    <w:next w:val="Normal"/>
    <w:link w:val="Heading1Char"/>
    <w:uiPriority w:val="9"/>
    <w:qFormat/>
    <w:rsid w:val="009B45D1"/>
    <w:pPr>
      <w:keepNext/>
      <w:spacing w:before="120" w:after="120"/>
      <w:outlineLvl w:val="0"/>
    </w:pPr>
    <w:rPr>
      <w:rFonts w:asciiTheme="majorHAnsi" w:eastAsiaTheme="majorEastAsia" w:hAnsiTheme="majorHAnsi"/>
      <w:b/>
      <w:bCs/>
      <w:kern w:val="32"/>
      <w:szCs w:val="32"/>
      <w:u w:val="single"/>
    </w:rPr>
  </w:style>
  <w:style w:type="paragraph" w:styleId="Heading2">
    <w:name w:val="heading 2"/>
    <w:basedOn w:val="Normal"/>
    <w:next w:val="Normal"/>
    <w:link w:val="Heading2Char"/>
    <w:uiPriority w:val="9"/>
    <w:unhideWhenUsed/>
    <w:qFormat/>
    <w:rsid w:val="007C696F"/>
    <w:pPr>
      <w:keepNext/>
      <w:spacing w:before="0"/>
      <w:outlineLvl w:val="1"/>
    </w:pPr>
    <w:rPr>
      <w:rFonts w:asciiTheme="majorHAnsi" w:eastAsiaTheme="majorEastAsia" w:hAnsiTheme="majorHAnsi"/>
      <w:b/>
      <w:bCs/>
      <w:i/>
      <w:iCs/>
      <w:sz w:val="24"/>
      <w:szCs w:val="28"/>
    </w:rPr>
  </w:style>
  <w:style w:type="paragraph" w:styleId="Heading3">
    <w:name w:val="heading 3"/>
    <w:basedOn w:val="Normal"/>
    <w:next w:val="Normal"/>
    <w:link w:val="Heading3Char"/>
    <w:uiPriority w:val="9"/>
    <w:semiHidden/>
    <w:unhideWhenUsed/>
    <w:qFormat/>
    <w:rsid w:val="000A44A9"/>
    <w:pPr>
      <w:keepNext/>
      <w:spacing w:before="24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A44A9"/>
    <w:pPr>
      <w:keepNext/>
      <w:spacing w:before="240"/>
      <w:outlineLvl w:val="3"/>
    </w:pPr>
    <w:rPr>
      <w:b/>
      <w:bCs/>
      <w:sz w:val="28"/>
      <w:szCs w:val="28"/>
    </w:rPr>
  </w:style>
  <w:style w:type="paragraph" w:styleId="Heading5">
    <w:name w:val="heading 5"/>
    <w:basedOn w:val="Normal"/>
    <w:next w:val="Normal"/>
    <w:link w:val="Heading5Char"/>
    <w:uiPriority w:val="9"/>
    <w:semiHidden/>
    <w:unhideWhenUsed/>
    <w:qFormat/>
    <w:rsid w:val="000A44A9"/>
    <w:pPr>
      <w:spacing w:before="240"/>
      <w:outlineLvl w:val="4"/>
    </w:pPr>
    <w:rPr>
      <w:b/>
      <w:bCs/>
      <w:i/>
      <w:iCs/>
      <w:sz w:val="26"/>
      <w:szCs w:val="26"/>
    </w:rPr>
  </w:style>
  <w:style w:type="paragraph" w:styleId="Heading6">
    <w:name w:val="heading 6"/>
    <w:basedOn w:val="Normal"/>
    <w:next w:val="Normal"/>
    <w:link w:val="Heading6Char"/>
    <w:uiPriority w:val="9"/>
    <w:semiHidden/>
    <w:unhideWhenUsed/>
    <w:qFormat/>
    <w:rsid w:val="000A44A9"/>
    <w:pPr>
      <w:spacing w:before="240"/>
      <w:outlineLvl w:val="5"/>
    </w:pPr>
    <w:rPr>
      <w:b/>
      <w:bCs/>
      <w:szCs w:val="22"/>
    </w:rPr>
  </w:style>
  <w:style w:type="paragraph" w:styleId="Heading7">
    <w:name w:val="heading 7"/>
    <w:basedOn w:val="Normal"/>
    <w:next w:val="Normal"/>
    <w:link w:val="Heading7Char"/>
    <w:uiPriority w:val="9"/>
    <w:semiHidden/>
    <w:unhideWhenUsed/>
    <w:qFormat/>
    <w:rsid w:val="000A44A9"/>
    <w:pPr>
      <w:spacing w:before="240"/>
      <w:outlineLvl w:val="6"/>
    </w:pPr>
  </w:style>
  <w:style w:type="paragraph" w:styleId="Heading8">
    <w:name w:val="heading 8"/>
    <w:basedOn w:val="Normal"/>
    <w:next w:val="Normal"/>
    <w:link w:val="Heading8Char"/>
    <w:uiPriority w:val="9"/>
    <w:semiHidden/>
    <w:unhideWhenUsed/>
    <w:qFormat/>
    <w:rsid w:val="000A44A9"/>
    <w:pPr>
      <w:spacing w:before="240"/>
      <w:outlineLvl w:val="7"/>
    </w:pPr>
    <w:rPr>
      <w:i/>
      <w:iCs/>
    </w:rPr>
  </w:style>
  <w:style w:type="paragraph" w:styleId="Heading9">
    <w:name w:val="heading 9"/>
    <w:basedOn w:val="Normal"/>
    <w:next w:val="Normal"/>
    <w:link w:val="Heading9Char"/>
    <w:uiPriority w:val="9"/>
    <w:semiHidden/>
    <w:unhideWhenUsed/>
    <w:qFormat/>
    <w:rsid w:val="000A44A9"/>
    <w:pPr>
      <w:spacing w:before="24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62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44A9"/>
    <w:pPr>
      <w:ind w:left="720"/>
      <w:contextualSpacing/>
    </w:pPr>
  </w:style>
  <w:style w:type="paragraph" w:styleId="Header">
    <w:name w:val="header"/>
    <w:basedOn w:val="Normal"/>
    <w:link w:val="HeaderChar"/>
    <w:uiPriority w:val="99"/>
    <w:unhideWhenUsed/>
    <w:rsid w:val="007A21BE"/>
    <w:pPr>
      <w:tabs>
        <w:tab w:val="center" w:pos="4153"/>
        <w:tab w:val="right" w:pos="8306"/>
      </w:tabs>
    </w:pPr>
  </w:style>
  <w:style w:type="character" w:customStyle="1" w:styleId="HeaderChar">
    <w:name w:val="Header Char"/>
    <w:basedOn w:val="DefaultParagraphFont"/>
    <w:link w:val="Header"/>
    <w:uiPriority w:val="99"/>
    <w:rsid w:val="007A21BE"/>
    <w:rPr>
      <w:rFonts w:ascii="Times New Roman" w:eastAsia="Times New Roman" w:hAnsi="Times New Roman"/>
      <w:szCs w:val="22"/>
      <w:lang w:val="en-US" w:eastAsia="en-US" w:bidi="en-US"/>
    </w:rPr>
  </w:style>
  <w:style w:type="paragraph" w:styleId="Footer">
    <w:name w:val="footer"/>
    <w:basedOn w:val="Normal"/>
    <w:link w:val="FooterChar"/>
    <w:uiPriority w:val="99"/>
    <w:unhideWhenUsed/>
    <w:rsid w:val="007A21BE"/>
    <w:pPr>
      <w:tabs>
        <w:tab w:val="center" w:pos="4153"/>
        <w:tab w:val="right" w:pos="8306"/>
      </w:tabs>
    </w:pPr>
  </w:style>
  <w:style w:type="character" w:customStyle="1" w:styleId="FooterChar">
    <w:name w:val="Footer Char"/>
    <w:basedOn w:val="DefaultParagraphFont"/>
    <w:link w:val="Footer"/>
    <w:uiPriority w:val="99"/>
    <w:rsid w:val="007A21BE"/>
    <w:rPr>
      <w:rFonts w:ascii="Times New Roman" w:eastAsia="Times New Roman" w:hAnsi="Times New Roman"/>
      <w:szCs w:val="22"/>
      <w:lang w:val="en-US" w:eastAsia="en-US" w:bidi="en-US"/>
    </w:rPr>
  </w:style>
  <w:style w:type="paragraph" w:styleId="BalloonText">
    <w:name w:val="Balloon Text"/>
    <w:basedOn w:val="Normal"/>
    <w:link w:val="BalloonTextChar"/>
    <w:uiPriority w:val="99"/>
    <w:semiHidden/>
    <w:unhideWhenUsed/>
    <w:rsid w:val="007A21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1BE"/>
    <w:rPr>
      <w:rFonts w:ascii="Tahoma" w:eastAsia="Times New Roman" w:hAnsi="Tahoma" w:cs="Tahoma"/>
      <w:sz w:val="16"/>
      <w:szCs w:val="16"/>
      <w:lang w:val="en-US" w:eastAsia="en-US" w:bidi="en-US"/>
    </w:rPr>
  </w:style>
  <w:style w:type="character" w:styleId="CommentReference">
    <w:name w:val="annotation reference"/>
    <w:basedOn w:val="DefaultParagraphFont"/>
    <w:uiPriority w:val="99"/>
    <w:semiHidden/>
    <w:unhideWhenUsed/>
    <w:rsid w:val="005E2D5D"/>
    <w:rPr>
      <w:sz w:val="16"/>
      <w:szCs w:val="16"/>
    </w:rPr>
  </w:style>
  <w:style w:type="paragraph" w:styleId="CommentText">
    <w:name w:val="annotation text"/>
    <w:basedOn w:val="Normal"/>
    <w:link w:val="CommentTextChar"/>
    <w:uiPriority w:val="99"/>
    <w:semiHidden/>
    <w:unhideWhenUsed/>
    <w:rsid w:val="005E2D5D"/>
    <w:rPr>
      <w:szCs w:val="20"/>
    </w:rPr>
  </w:style>
  <w:style w:type="character" w:customStyle="1" w:styleId="CommentTextChar">
    <w:name w:val="Comment Text Char"/>
    <w:basedOn w:val="DefaultParagraphFont"/>
    <w:link w:val="CommentText"/>
    <w:uiPriority w:val="99"/>
    <w:semiHidden/>
    <w:rsid w:val="005E2D5D"/>
    <w:rPr>
      <w:rFonts w:ascii="Times New Roman" w:eastAsia="Times New Roman" w:hAnsi="Times New Roman"/>
      <w:lang w:val="en-US" w:eastAsia="en-US" w:bidi="en-US"/>
    </w:rPr>
  </w:style>
  <w:style w:type="paragraph" w:styleId="CommentSubject">
    <w:name w:val="annotation subject"/>
    <w:basedOn w:val="CommentText"/>
    <w:next w:val="CommentText"/>
    <w:link w:val="CommentSubjectChar"/>
    <w:uiPriority w:val="99"/>
    <w:semiHidden/>
    <w:unhideWhenUsed/>
    <w:rsid w:val="005E2D5D"/>
    <w:rPr>
      <w:b/>
      <w:bCs/>
    </w:rPr>
  </w:style>
  <w:style w:type="character" w:customStyle="1" w:styleId="CommentSubjectChar">
    <w:name w:val="Comment Subject Char"/>
    <w:basedOn w:val="CommentTextChar"/>
    <w:link w:val="CommentSubject"/>
    <w:uiPriority w:val="99"/>
    <w:semiHidden/>
    <w:rsid w:val="005E2D5D"/>
    <w:rPr>
      <w:rFonts w:ascii="Times New Roman" w:eastAsia="Times New Roman" w:hAnsi="Times New Roman"/>
      <w:b/>
      <w:bCs/>
      <w:lang w:val="en-US" w:eastAsia="en-US" w:bidi="en-US"/>
    </w:rPr>
  </w:style>
  <w:style w:type="paragraph" w:styleId="NormalWeb">
    <w:name w:val="Normal (Web)"/>
    <w:basedOn w:val="Normal"/>
    <w:uiPriority w:val="99"/>
    <w:unhideWhenUsed/>
    <w:rsid w:val="009D129E"/>
    <w:pPr>
      <w:spacing w:before="100" w:beforeAutospacing="1" w:after="100" w:afterAutospacing="1" w:line="240" w:lineRule="auto"/>
      <w:jc w:val="left"/>
    </w:pPr>
    <w:rPr>
      <w:sz w:val="24"/>
      <w:lang w:val="lv-LV" w:eastAsia="lv-LV" w:bidi="ar-SA"/>
    </w:rPr>
  </w:style>
  <w:style w:type="character" w:customStyle="1" w:styleId="Heading1Char">
    <w:name w:val="Heading 1 Char"/>
    <w:basedOn w:val="DefaultParagraphFont"/>
    <w:link w:val="Heading1"/>
    <w:uiPriority w:val="9"/>
    <w:rsid w:val="009B45D1"/>
    <w:rPr>
      <w:rFonts w:asciiTheme="majorHAnsi" w:eastAsiaTheme="majorEastAsia" w:hAnsiTheme="majorHAnsi"/>
      <w:b/>
      <w:bCs/>
      <w:kern w:val="32"/>
      <w:szCs w:val="32"/>
      <w:u w:val="single"/>
    </w:rPr>
  </w:style>
  <w:style w:type="character" w:customStyle="1" w:styleId="Heading2Char">
    <w:name w:val="Heading 2 Char"/>
    <w:basedOn w:val="DefaultParagraphFont"/>
    <w:link w:val="Heading2"/>
    <w:uiPriority w:val="9"/>
    <w:rsid w:val="007C696F"/>
    <w:rPr>
      <w:rFonts w:asciiTheme="majorHAnsi" w:eastAsiaTheme="majorEastAsia" w:hAnsiTheme="majorHAnsi"/>
      <w:b/>
      <w:bCs/>
      <w:i/>
      <w:iCs/>
      <w:sz w:val="24"/>
      <w:szCs w:val="28"/>
    </w:rPr>
  </w:style>
  <w:style w:type="character" w:customStyle="1" w:styleId="Heading3Char">
    <w:name w:val="Heading 3 Char"/>
    <w:basedOn w:val="DefaultParagraphFont"/>
    <w:link w:val="Heading3"/>
    <w:uiPriority w:val="9"/>
    <w:semiHidden/>
    <w:rsid w:val="000A44A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A44A9"/>
    <w:rPr>
      <w:b/>
      <w:bCs/>
      <w:sz w:val="28"/>
      <w:szCs w:val="28"/>
    </w:rPr>
  </w:style>
  <w:style w:type="character" w:customStyle="1" w:styleId="Heading5Char">
    <w:name w:val="Heading 5 Char"/>
    <w:basedOn w:val="DefaultParagraphFont"/>
    <w:link w:val="Heading5"/>
    <w:uiPriority w:val="9"/>
    <w:semiHidden/>
    <w:rsid w:val="000A44A9"/>
    <w:rPr>
      <w:b/>
      <w:bCs/>
      <w:i/>
      <w:iCs/>
      <w:sz w:val="26"/>
      <w:szCs w:val="26"/>
    </w:rPr>
  </w:style>
  <w:style w:type="character" w:customStyle="1" w:styleId="Heading6Char">
    <w:name w:val="Heading 6 Char"/>
    <w:basedOn w:val="DefaultParagraphFont"/>
    <w:link w:val="Heading6"/>
    <w:uiPriority w:val="9"/>
    <w:semiHidden/>
    <w:rsid w:val="000A44A9"/>
    <w:rPr>
      <w:b/>
      <w:bCs/>
    </w:rPr>
  </w:style>
  <w:style w:type="character" w:customStyle="1" w:styleId="Heading7Char">
    <w:name w:val="Heading 7 Char"/>
    <w:basedOn w:val="DefaultParagraphFont"/>
    <w:link w:val="Heading7"/>
    <w:uiPriority w:val="9"/>
    <w:semiHidden/>
    <w:rsid w:val="000A44A9"/>
    <w:rPr>
      <w:sz w:val="24"/>
      <w:szCs w:val="24"/>
    </w:rPr>
  </w:style>
  <w:style w:type="character" w:customStyle="1" w:styleId="Heading8Char">
    <w:name w:val="Heading 8 Char"/>
    <w:basedOn w:val="DefaultParagraphFont"/>
    <w:link w:val="Heading8"/>
    <w:uiPriority w:val="9"/>
    <w:semiHidden/>
    <w:rsid w:val="000A44A9"/>
    <w:rPr>
      <w:i/>
      <w:iCs/>
      <w:sz w:val="24"/>
      <w:szCs w:val="24"/>
    </w:rPr>
  </w:style>
  <w:style w:type="character" w:customStyle="1" w:styleId="Heading9Char">
    <w:name w:val="Heading 9 Char"/>
    <w:basedOn w:val="DefaultParagraphFont"/>
    <w:link w:val="Heading9"/>
    <w:uiPriority w:val="9"/>
    <w:semiHidden/>
    <w:rsid w:val="000A44A9"/>
    <w:rPr>
      <w:rFonts w:asciiTheme="majorHAnsi" w:eastAsiaTheme="majorEastAsia" w:hAnsiTheme="majorHAnsi"/>
    </w:rPr>
  </w:style>
  <w:style w:type="paragraph" w:styleId="Title">
    <w:name w:val="Title"/>
    <w:basedOn w:val="Normal"/>
    <w:next w:val="Normal"/>
    <w:link w:val="TitleChar"/>
    <w:uiPriority w:val="10"/>
    <w:qFormat/>
    <w:rsid w:val="000A44A9"/>
    <w:pPr>
      <w:spacing w:before="360" w:after="360" w:line="240" w:lineRule="auto"/>
      <w:jc w:val="center"/>
      <w:outlineLvl w:val="0"/>
    </w:pPr>
    <w:rPr>
      <w:rFonts w:asciiTheme="majorHAnsi" w:eastAsiaTheme="majorEastAsia" w:hAnsiTheme="majorHAnsi"/>
      <w:b/>
      <w:bCs/>
      <w:smallCaps/>
      <w:kern w:val="28"/>
      <w:sz w:val="32"/>
      <w:szCs w:val="32"/>
    </w:rPr>
  </w:style>
  <w:style w:type="character" w:customStyle="1" w:styleId="TitleChar">
    <w:name w:val="Title Char"/>
    <w:basedOn w:val="DefaultParagraphFont"/>
    <w:link w:val="Title"/>
    <w:uiPriority w:val="10"/>
    <w:rsid w:val="000A44A9"/>
    <w:rPr>
      <w:rFonts w:asciiTheme="majorHAnsi" w:eastAsiaTheme="majorEastAsia" w:hAnsiTheme="majorHAnsi"/>
      <w:b/>
      <w:bCs/>
      <w:smallCaps/>
      <w:kern w:val="28"/>
      <w:sz w:val="32"/>
      <w:szCs w:val="32"/>
    </w:rPr>
  </w:style>
  <w:style w:type="paragraph" w:styleId="Subtitle">
    <w:name w:val="Subtitle"/>
    <w:basedOn w:val="Normal"/>
    <w:next w:val="Normal"/>
    <w:link w:val="SubtitleChar"/>
    <w:uiPriority w:val="11"/>
    <w:qFormat/>
    <w:rsid w:val="007C696F"/>
    <w:pPr>
      <w:spacing w:before="120" w:after="240" w:line="240" w:lineRule="auto"/>
      <w:jc w:val="center"/>
      <w:outlineLvl w:val="1"/>
    </w:pPr>
    <w:rPr>
      <w:rFonts w:asciiTheme="majorHAnsi" w:eastAsiaTheme="majorEastAsia" w:hAnsiTheme="majorHAnsi"/>
      <w:b/>
      <w:sz w:val="30"/>
    </w:rPr>
  </w:style>
  <w:style w:type="character" w:customStyle="1" w:styleId="SubtitleChar">
    <w:name w:val="Subtitle Char"/>
    <w:basedOn w:val="DefaultParagraphFont"/>
    <w:link w:val="Subtitle"/>
    <w:uiPriority w:val="11"/>
    <w:rsid w:val="007C696F"/>
    <w:rPr>
      <w:rFonts w:asciiTheme="majorHAnsi" w:eastAsiaTheme="majorEastAsia" w:hAnsiTheme="majorHAnsi"/>
      <w:b/>
      <w:sz w:val="30"/>
      <w:szCs w:val="24"/>
    </w:rPr>
  </w:style>
  <w:style w:type="character" w:styleId="Strong">
    <w:name w:val="Strong"/>
    <w:basedOn w:val="DefaultParagraphFont"/>
    <w:uiPriority w:val="22"/>
    <w:qFormat/>
    <w:rsid w:val="000A44A9"/>
    <w:rPr>
      <w:b/>
      <w:bCs/>
    </w:rPr>
  </w:style>
  <w:style w:type="character" w:styleId="Emphasis">
    <w:name w:val="Emphasis"/>
    <w:basedOn w:val="DefaultParagraphFont"/>
    <w:uiPriority w:val="20"/>
    <w:qFormat/>
    <w:rsid w:val="000A44A9"/>
    <w:rPr>
      <w:rFonts w:asciiTheme="minorHAnsi" w:hAnsiTheme="minorHAnsi"/>
      <w:b/>
      <w:i/>
      <w:iCs/>
    </w:rPr>
  </w:style>
  <w:style w:type="paragraph" w:styleId="NoSpacing">
    <w:name w:val="No Spacing"/>
    <w:basedOn w:val="Normal"/>
    <w:uiPriority w:val="1"/>
    <w:qFormat/>
    <w:rsid w:val="007C696F"/>
    <w:rPr>
      <w:rFonts w:ascii="Arial" w:hAnsi="Arial"/>
      <w:sz w:val="18"/>
      <w:szCs w:val="32"/>
    </w:rPr>
  </w:style>
  <w:style w:type="paragraph" w:styleId="Quote">
    <w:name w:val="Quote"/>
    <w:basedOn w:val="Normal"/>
    <w:next w:val="Normal"/>
    <w:link w:val="QuoteChar"/>
    <w:uiPriority w:val="29"/>
    <w:qFormat/>
    <w:rsid w:val="000A44A9"/>
    <w:rPr>
      <w:i/>
    </w:rPr>
  </w:style>
  <w:style w:type="character" w:customStyle="1" w:styleId="QuoteChar">
    <w:name w:val="Quote Char"/>
    <w:basedOn w:val="DefaultParagraphFont"/>
    <w:link w:val="Quote"/>
    <w:uiPriority w:val="29"/>
    <w:rsid w:val="000A44A9"/>
    <w:rPr>
      <w:i/>
      <w:sz w:val="24"/>
      <w:szCs w:val="24"/>
    </w:rPr>
  </w:style>
  <w:style w:type="paragraph" w:styleId="IntenseQuote">
    <w:name w:val="Intense Quote"/>
    <w:basedOn w:val="Normal"/>
    <w:next w:val="Normal"/>
    <w:link w:val="IntenseQuoteChar"/>
    <w:uiPriority w:val="30"/>
    <w:qFormat/>
    <w:rsid w:val="000A44A9"/>
    <w:pPr>
      <w:ind w:left="720" w:right="720"/>
    </w:pPr>
    <w:rPr>
      <w:b/>
      <w:i/>
      <w:szCs w:val="22"/>
    </w:rPr>
  </w:style>
  <w:style w:type="character" w:customStyle="1" w:styleId="IntenseQuoteChar">
    <w:name w:val="Intense Quote Char"/>
    <w:basedOn w:val="DefaultParagraphFont"/>
    <w:link w:val="IntenseQuote"/>
    <w:uiPriority w:val="30"/>
    <w:rsid w:val="000A44A9"/>
    <w:rPr>
      <w:b/>
      <w:i/>
      <w:sz w:val="24"/>
    </w:rPr>
  </w:style>
  <w:style w:type="character" w:styleId="SubtleEmphasis">
    <w:name w:val="Subtle Emphasis"/>
    <w:uiPriority w:val="19"/>
    <w:qFormat/>
    <w:rsid w:val="000A44A9"/>
    <w:rPr>
      <w:i/>
      <w:color w:val="5A5A5A" w:themeColor="text1" w:themeTint="A5"/>
    </w:rPr>
  </w:style>
  <w:style w:type="character" w:styleId="IntenseEmphasis">
    <w:name w:val="Intense Emphasis"/>
    <w:basedOn w:val="DefaultParagraphFont"/>
    <w:uiPriority w:val="21"/>
    <w:qFormat/>
    <w:rsid w:val="000A44A9"/>
    <w:rPr>
      <w:b/>
      <w:i/>
      <w:sz w:val="24"/>
      <w:szCs w:val="24"/>
      <w:u w:val="single"/>
    </w:rPr>
  </w:style>
  <w:style w:type="character" w:styleId="SubtleReference">
    <w:name w:val="Subtle Reference"/>
    <w:basedOn w:val="DefaultParagraphFont"/>
    <w:uiPriority w:val="31"/>
    <w:qFormat/>
    <w:rsid w:val="000A44A9"/>
    <w:rPr>
      <w:sz w:val="24"/>
      <w:szCs w:val="24"/>
      <w:u w:val="single"/>
    </w:rPr>
  </w:style>
  <w:style w:type="character" w:styleId="IntenseReference">
    <w:name w:val="Intense Reference"/>
    <w:basedOn w:val="DefaultParagraphFont"/>
    <w:uiPriority w:val="32"/>
    <w:qFormat/>
    <w:rsid w:val="000A44A9"/>
    <w:rPr>
      <w:b/>
      <w:sz w:val="24"/>
      <w:u w:val="single"/>
    </w:rPr>
  </w:style>
  <w:style w:type="character" w:styleId="BookTitle">
    <w:name w:val="Book Title"/>
    <w:basedOn w:val="DefaultParagraphFont"/>
    <w:uiPriority w:val="33"/>
    <w:qFormat/>
    <w:rsid w:val="000A44A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A44A9"/>
    <w:pPr>
      <w:outlineLvl w:val="9"/>
    </w:pPr>
  </w:style>
  <w:style w:type="character" w:styleId="LineNumber">
    <w:name w:val="line number"/>
    <w:basedOn w:val="DefaultParagraphFont"/>
    <w:uiPriority w:val="99"/>
    <w:semiHidden/>
    <w:unhideWhenUsed/>
    <w:rsid w:val="00AD768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2343</Words>
  <Characters>13356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kitijab</cp:lastModifiedBy>
  <cp:revision>7</cp:revision>
  <cp:lastPrinted>2013-06-20T06:10:00Z</cp:lastPrinted>
  <dcterms:created xsi:type="dcterms:W3CDTF">2013-08-08T08:37:00Z</dcterms:created>
  <dcterms:modified xsi:type="dcterms:W3CDTF">2013-11-27T13:34:00Z</dcterms:modified>
</cp:coreProperties>
</file>